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-ящур"/>
    <w:p>
      <w:pPr>
        <w:pStyle w:val="Heading3"/>
      </w:pPr>
      <w:r>
        <w:t xml:space="preserve">Памятка "Ящур"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br/>
      </w:r>
      <w:hyperlink r:id="rId20">
        <w:r>
          <w:rPr>
            <w:rStyle w:val="Hyperlink"/>
          </w:rPr>
          <w:t xml:space="preserve">Памятка "Ящур" 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http://nagatino-sadovniki.mos.ru/domashnie-zhivotnye/detail/12320223.html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_local/medialibrary/79c/1.%20&#1071;&#1097;&#1091;&#1088;.pdf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domashnie-zhivotnye/detail/12320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_local/medialibrary/79c/1.%20&#1071;&#1097;&#1091;&#1088;.pdf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domashnie-zhivotnye/detail/12320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2024-08-29T07:58:11Z</dcterms:created>
  <dcterms:modified xsi:type="dcterms:W3CDTF">2024-08-29T07:58:11Z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