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88fab3acb2b845e866ea09b4f98fee36a3efc"/>
    <w:p>
      <w:pPr>
        <w:pStyle w:val="Heading3"/>
      </w:pPr>
      <w:r>
        <w:t xml:space="preserve">Московский детский конкурс - выставка творческих работ "Территория мира и согласия"</w:t>
      </w:r>
    </w:p>
    <w:p>
      <w:pPr>
        <w:pStyle w:val="FirstParagraph"/>
      </w:pPr>
      <w:r>
        <w:t xml:space="preserve">25.11.2020</w:t>
      </w:r>
    </w:p>
    <w:p>
      <w:pPr>
        <w:pStyle w:val="BodyText"/>
      </w:pPr>
      <w:r>
        <w:drawing>
          <wp:inline>
            <wp:extent cx="5334000" cy="71212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3ee/afisha-konkurs_19_38_32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1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http://nagatino-sadovniki.mos.ru/socio-educational-and-leisure-work-with-population/news-sport-and-leisure/detail/9458410.html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9458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9458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2024-12-12T02:32:49Z</dcterms:created>
  <dcterms:modified xsi:type="dcterms:W3CDTF">2024-12-12T02:32:49Z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