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9c5a716b8cdd646c9a0bdc0791a960cf5ca4d"/>
    <w:p>
      <w:pPr>
        <w:pStyle w:val="Heading3"/>
      </w:pPr>
      <w:r>
        <w:t xml:space="preserve">11 июля в парке Садовники пройдет 1-я тренировка по подготовке к гонкам с препятствиями!</w:t>
      </w:r>
    </w:p>
    <w:p>
      <w:pPr>
        <w:pStyle w:val="FirstParagraph"/>
      </w:pPr>
      <w:r>
        <w:t xml:space="preserve">10.07.2017</w:t>
      </w:r>
    </w:p>
    <w:p>
      <w:pPr>
        <w:pStyle w:val="BodyText"/>
      </w:pPr>
      <w:r>
        <w:drawing>
          <wp:inline>
            <wp:extent cx="5334000" cy="75160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56f/afisha-po-trenirovka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6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http://nagatino-sadovniki.mos.ru/socio-educational-and-leisure-work-with-population/news-sport-and-leisure/detail/6420432.html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6420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6420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2023-06-28T22:42:41Z</dcterms:created>
  <dcterms:modified xsi:type="dcterms:W3CDTF">2023-06-28T22:42:41Z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