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212251fde9e5258158c0bbdea5ee0367147d"/>
    <w:p>
      <w:pPr>
        <w:pStyle w:val="Heading3"/>
      </w:pPr>
      <w:r>
        <w:t xml:space="preserve">Уголовная ответственность военнослужащих.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59 статья Конституции РФ является правовым основанием установления уголовной ответственности за преступления против военной службы. В ней говорится о том, что защита Отечества является долгом и обязанностью любого гражданина России. Независимо от должности и звания, люди в погонах могут понести ответственность за совершение общеуголовных, а также воинских преступлений. Под ними признаются нарушения порядка прохождения службы, даже теми, кто пребывает в запасе или находится на сборах..</w:t>
      </w:r>
    </w:p>
    <w:p>
      <w:pPr>
        <w:pStyle w:val="BodyText"/>
      </w:pPr>
      <w:r>
        <w:t xml:space="preserve">Воинские преступления выделены в отдельную главу УК РФ и разделены по направлениям. Так, статьи 332-336 УК РФ — несоблюдение порядка подчиненности и нарушение уставных правил. Статьи 337-339 УК – уклонение от обязанностей службы и заведомо неправильное их исполнение. Статьи 340-344 – невыполнение правил несения внутренних служб. Статьи 345-352 УК – преступное и небрежное использование военного имущества, оружия и нарушение правил эксплуатации военной техники. Такой подход устанавливает степень вины и ущерба, нанесённых обороноспособности.</w:t>
      </w:r>
    </w:p>
    <w:p>
      <w:pPr>
        <w:pStyle w:val="BodyText"/>
      </w:pPr>
      <w:r>
        <w:t xml:space="preserve">Положение военнослужащих и особенности их статуса предусматривают определенные особенности обстоятельств, которые исключают преступность деяния при военной службе. Согласно главе 8 УК РФ к ним относятся: необходимая оборона; причинение вреда при задержании преступника; состояние крайней необходимости; физическое, психическое принуждение; обоснованный риск; исполнение распоряжения и приказа. Данные обстоятельства распространяются на военнослужащих на общих основаниях.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2024-10-20T06:09:00Z</dcterms:created>
  <dcterms:modified xsi:type="dcterms:W3CDTF">2024-10-20T06:09:00Z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