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632a16a9f63a11fc3f1bdbfc261fc35eaa036"/>
    <w:p>
      <w:pPr>
        <w:pStyle w:val="Heading3"/>
      </w:pPr>
      <w:r>
        <w:t xml:space="preserve">Симоновской межрайонной прокуратурой г. Москвы утверждено обвинительное заключение в отношении Кирсановой Е.А.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отношении Кирсановой Е.А. 29.03.1980 года рождения, совершившей преступление, предусмотренное п. «б» ч. 4 ст. 132 УК РФ (насильственные действия сексуального характера в отношении лица не достигшего четырнадцатилетнего возраста).</w:t>
      </w:r>
    </w:p>
    <w:p>
      <w:pPr>
        <w:pStyle w:val="BodyText"/>
      </w:pPr>
      <w:r>
        <w:t xml:space="preserve">Так, Кирсанова Е.А., будучи преподавателем по вокалу в культурном центре, пользуясь своим положением, в августе 2019 года, совершила в отношении своей ученицы не достигшей двенадцатилетнего возраста иные действия сексуального характера, чем посягнула на нормальное нравственное развитие потерпевшей.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http://nagatino-sadovniki.mos.ru/safety-and-security/the-prosecutor-s-office-informs/detail/13069509.html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9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69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2025-06-27T16:23:18Z</dcterms:created>
  <dcterms:modified xsi:type="dcterms:W3CDTF">2025-06-27T16:23:18Z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