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ая-информация-от-25.06.2025"/>
    <w:p>
      <w:pPr>
        <w:pStyle w:val="Heading3"/>
      </w:pPr>
      <w:r>
        <w:t xml:space="preserve">Оперативная информация от 25.06.2025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24-летнего уроженца г. Москвы, совершившего преступление, предусмотренное п. «в» ч. 2 ст. 158 УК РФ (кража, то есть тайное хищение чужого имущества, с причинением значительного ущерба гражданину).</w:t>
      </w:r>
    </w:p>
    <w:p>
      <w:pPr>
        <w:pStyle w:val="BodyText"/>
      </w:pPr>
      <w:r>
        <w:t xml:space="preserve"> Так, обвиняемый, находясь в подъезде жилого дома, обнаружил припаркованный велосипед марки «Haro flightline 20 Plus» бело-серого цвета, с красной надписью, не оснащенным запирающим устройством.</w:t>
      </w:r>
    </w:p>
    <w:p>
      <w:pPr>
        <w:pStyle w:val="BodyText"/>
      </w:pPr>
      <w:r>
        <w:t xml:space="preserve">Реализуя свой преступный умысел, обвиняемый совершил хищение велосипеда марки «Haro flightline 20 Plus» бело-серого цвета, с красной надписью, после чего скрылся с места преступления, своими действиями причинив значительный ущерб на сумму 17 562 рублей.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http://nagatino-sadovniki.mos.ru/safety-and-security/the-prosecutor-s-office-informs/detail/13063506.html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2025-06-26T20:55:26Z</dcterms:created>
  <dcterms:modified xsi:type="dcterms:W3CDTF">2025-06-26T20:55:26Z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