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еративная-информация-от-25-июня-2025"/>
    <w:p>
      <w:pPr>
        <w:pStyle w:val="Heading3"/>
      </w:pPr>
      <w:r>
        <w:t xml:space="preserve">Оперативная информация от 25 июня 2025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Симоновской межрайонной прокуратурой г. Москвы утверждено обвинительное заключение в отношении 39-летней уроженки г. Вышний Волочек Тверской области, совершившей преступление, предусмотренное п.п. «в, г» ч. 2 ст. 158 УК РФ (кража, то есть тайное хищение чужого имущества, совершенная из сумки, с причинением значительного ущерба гражданину).</w:t>
      </w:r>
    </w:p>
    <w:p>
      <w:pPr>
        <w:pStyle w:val="BodyText"/>
      </w:pPr>
      <w:r>
        <w:t xml:space="preserve">Так, обвиняемая, имея умысел на тайное хищение денежных средств, находясь в помещении магазина «Мясницкий ряд», увидела ранее незнакомую ей женщину, при которой находилась открытая сумка, во внутреннем кармане которой обвиняемая увидела наличные денежные средства.</w:t>
      </w:r>
    </w:p>
    <w:p>
      <w:pPr>
        <w:pStyle w:val="BodyText"/>
      </w:pPr>
      <w:r>
        <w:t xml:space="preserve">Во исполнение своего преступного умысла, направленного на тайное хищение денежных средств и обращения их в свою пользу. Действуя из корыстных побуждений, обвиняемая совершила кражу из внутреннего бокового кармана открытой сумки, находящейся при потерпевшей, причинив последней значительный материальный ущерб на сумму 50 000 рублей.</w:t>
      </w:r>
    </w:p>
    <w:p>
      <w:pPr>
        <w:pStyle w:val="BodyText"/>
      </w:pPr>
      <w:r>
        <w:t xml:space="preserve">В настоящее время уголовное 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http://nagatino-sadovniki.mos.ru/safety-and-security/the-prosecutor-s-office-informs/detail/13057934.html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57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57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2025-07-29T03:17:38Z</dcterms:created>
  <dcterms:modified xsi:type="dcterms:W3CDTF">2025-07-29T03:17:38Z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