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b6003280c449d4cc28dcc6ba2664e3b8c01df"/>
    <w:p>
      <w:pPr>
        <w:pStyle w:val="Heading3"/>
      </w:pPr>
      <w:r>
        <w:t xml:space="preserve">Прокуратурой Южного административного округа г. Москвы в Бабушкинский районный суд г. Москвы для рассмотрения по существу 24.02.2025 направлено уголовное дело по обвинению преступной группы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Прокуратурой Южного административного округа г. Москвы в Бабушкинский районный суд г. Москвы для рассмотрения по существу 24.02.2025 направлено уголовное дело по обвинению преступной группы, в совершении 12 эпизодов преступной деятельности, предусмотренных ч. 4 ст. 159 УК РФ, то есть в хищении чужого имущества путем обмана, совершенное в особо крупном размере организованной группой.</w:t>
      </w:r>
    </w:p>
    <w:p>
      <w:pPr>
        <w:pStyle w:val="BodyText"/>
      </w:pPr>
      <w:r>
        <w:t xml:space="preserve">Так, в период времени с 2016 по 2023 год, мошенническим путем, под предлогом приобретения жилья на территории города Москвы на льготных условиях, объяснив данную возможность наличием у организатора преступной группы родственных связей в государственных и коммерческих структурах, дающих возможность приобретения недвижимого имущества, а именно квартир на льготных условиях, похищали денежные средства граждан в особо крупном размере, в дальнейшем не намереваясь исполнять взятые на себя обязательства, распоряжались похищенным по своему усмотрению.</w:t>
      </w:r>
    </w:p>
    <w:p>
      <w:pPr>
        <w:pStyle w:val="BodyText"/>
      </w:pPr>
      <w:r>
        <w:t xml:space="preserve">В настоящее время данное уголовное дело рассматривается судом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http://nagatino-sadovniki.mos.ru/safety-and-security/the-prosecutor-s-office-informs/detail/13041605.html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2025-06-28T10:50:25Z</dcterms:created>
  <dcterms:modified xsi:type="dcterms:W3CDTF">2025-06-28T10:50:25Z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