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1f419eee9a35e4b0a4e8f3ecec5d08f3aa988"/>
    <w:p>
      <w:pPr>
        <w:pStyle w:val="Heading3"/>
      </w:pPr>
      <w:r>
        <w:t xml:space="preserve">Прокуратурой ЮАО г. Москвы в Нагатинский районный суд г. Москвы для рассмотрения по существу 21.02.2025 направлено уголовное дело по обвинению жителя Москвы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Прокуратурой Южного административного округа г. Москвы</w:t>
      </w:r>
      <w:r>
        <w:br/>
      </w:r>
      <w:r>
        <w:t xml:space="preserve">в Нагатинский районный суд г. Москвы для рассмотрения по существу 21.02.2025 направлено уголовное дело по обвинению жителя Москвы, в совершении преступления, предусмотренного п. «в» ч. 2 ст. 264 УК РФ, то есть в нарушении правил дорожного движения лицом, управляющим автомобилем, не имеющим права управления транспортным средством, повлекшее по неосторожности причинение тяжкого вреда здоровью человека.</w:t>
      </w:r>
    </w:p>
    <w:p>
      <w:pPr>
        <w:pStyle w:val="BodyText"/>
      </w:pPr>
      <w:r>
        <w:t xml:space="preserve">Так, обвиняемый в сентябре 2023 года, управляя автомобилем, будучи ранее лишенным права управления на основании решения суда до момента полного излечения от психических расстройств и расстройств поведения, связанных с употреблением психоактивных веществ, совершил нарушение Правил дорожного движения, выехал на полосу встречного движения, после чего сбил пешехода, которому в результате наезда причинены травмы головы и нижних конечностей, повлекших тяжкий вред здоровью .</w:t>
      </w:r>
    </w:p>
    <w:p>
      <w:pPr>
        <w:pStyle w:val="BodyText"/>
      </w:pPr>
      <w:r>
        <w:t xml:space="preserve">В отношении обвиняемого судом вынесен обвинительный приговор, который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http://nagatino-sadovniki.mos.ru/safety-and-security/the-prosecutor-s-office-informs/detail/13041581.html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2025-06-18T16:13:32Z</dcterms:created>
  <dcterms:modified xsi:type="dcterms:W3CDTF">2025-06-18T16:13:32Z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