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28e393527a664a5e45b30d925f16e3211e38df"/>
    <w:p>
      <w:pPr>
        <w:pStyle w:val="Heading3"/>
      </w:pPr>
      <w:r>
        <w:t xml:space="preserve">О противодействии коррупции в образовательных учреждениях</w:t>
      </w:r>
    </w:p>
    <w:p>
      <w:pPr>
        <w:pStyle w:val="FirstParagraph"/>
      </w:pPr>
      <w:r>
        <w:t xml:space="preserve">18.06.2025</w:t>
      </w:r>
    </w:p>
    <w:p>
      <w:pPr>
        <w:pStyle w:val="BodyText"/>
      </w:pPr>
      <w:r>
        <w:t xml:space="preserve">Согласно ст. 1 Федерального закона «О противодействии коррупции» поди коррупцией понимается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pPr>
        <w:pStyle w:val="BodyText"/>
      </w:pPr>
      <w:r>
        <w:t xml:space="preserve">Особое внимание государства уделено антикоррупционной политике в образовательных учреждениях. Антикоррупционная политика школы представляет собой комплекс взаимосвязанных принципов, процедур и конкретных мероприятий, направленных на профилактику и пресечение коррупционных правонарушений в деятельности школы.</w:t>
      </w:r>
    </w:p>
    <w:p>
      <w:pPr>
        <w:pStyle w:val="BodyText"/>
      </w:pPr>
      <w:r>
        <w:t xml:space="preserve">Реализация мер по противодействию коррупции существенно снижает риски применения в отношении работников образовательного учреждения мер ответственности за подкуп должностных лиц.</w:t>
      </w:r>
    </w:p>
    <w:p>
      <w:pPr>
        <w:pStyle w:val="BodyText"/>
      </w:pPr>
      <w:r>
        <w:t xml:space="preserve">В соответствии со ст. 5 Федерального закона «Об образовании в Российской Федерации» государство гарантирует гражданам общедоступность и бесплатность в соответствии с федеральными государственными образовательными стандартами дошкольного, начального общего, основного общего, среднего общего образования.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 относится к компетенции органов государственной власти субъектов Российской Федерации в сфере образования.</w:t>
      </w:r>
    </w:p>
    <w:p>
      <w:pPr>
        <w:pStyle w:val="BodyText"/>
      </w:pPr>
      <w:r>
        <w:t xml:space="preserve">Установление и взимание с родителей (законных представителей) обучающихся общеобразовательных организаций платы за оказываемые в пределах соответствующего федерального государственного образовательного стандарта образовательные услуги и иные мероприятия, финансовое обеспечение которых осуществляется за счет бюджетных ассигнований соответствующего бюджета Российской Федерации, прямо противоречит законодательству Российской Федерации.</w:t>
      </w:r>
    </w:p>
    <w:p>
      <w:pPr>
        <w:pStyle w:val="BodyText"/>
      </w:pPr>
      <w:r>
        <w:t xml:space="preserve">Согласно ст. 4 Федерального закона «О благотворительной деятельности и благотворительных организациях» родители (законные представители) учащихся общеобразовательных организаций вправе индивидуально или объединившись осуществлять пожертвования общеобразовательной организации, в том числе вносить благотворительные взносы, исключительно на добровольной основе. Установление обязательных денежных взносов (сборов) и иных форм материальной помощи в процессе обучения в образовательном учреждении не допускается.</w:t>
      </w:r>
    </w:p>
    <w:p>
      <w:pPr>
        <w:pStyle w:val="BodyText"/>
      </w:pPr>
      <w:r>
        <w:br/>
      </w:r>
    </w:p>
    <w:p>
      <w:pPr>
        <w:pStyle w:val="BodyText"/>
      </w:pPr>
      <w:r>
        <w:t xml:space="preserve">Адрес страницы:</w:t>
      </w:r>
      <w:r>
        <w:t xml:space="preserve"> </w:t>
      </w:r>
      <w:hyperlink r:id="rId20">
        <w:r>
          <w:rPr>
            <w:rStyle w:val="Hyperlink"/>
          </w:rPr>
          <w:t xml:space="preserve">http://nagatino-sadovniki.mos.ru/safety-and-security/the-prosecutor-s-office-informs/detail/13041181.html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safety-and-security/the-prosecutor-s-office-informs/detail/13041181.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safety-and-security/the-prosecutor-s-office-informs/detail/1304118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2025-06-18T08:37:56Z</dcterms:created>
  <dcterms:modified xsi:type="dcterms:W3CDTF">2025-06-18T08:37:56Z</dcterms:modified>
</cp:coreProperties>
</file>

<file path=docProps/custom.xml><?xml version="1.0" encoding="utf-8"?>
<Properties xmlns="http://schemas.openxmlformats.org/officeDocument/2006/custom-properties" xmlns:vt="http://schemas.openxmlformats.org/officeDocument/2006/docPropsVTypes"/>
</file>