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50e2a59e42f880fa78d4a054ea59c7ff3cdf1"/>
    <w:p>
      <w:pPr>
        <w:pStyle w:val="Heading3"/>
      </w:pPr>
      <w:r>
        <w:t xml:space="preserve">Крайне важная в быту вещь - утюг - отмечает сегодня день рождения!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Прототипы первого гладильного устройства выглядели как обычные булыжники, между которыми укладывали вещь, а также нагретые камни и плоские пруты.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утюг - привычный всем электроприбор, мы им пользуемся почти ежедневно. Но даже такое обычное устройство может таить в себе опасность, и прежде всего - риск возгорания.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Помните! Нельзя оставлять утюг (или какой либо другой электроприбор) без присмотра.</w:t>
      </w:r>
    </w:p>
    <w:p>
      <w:pPr>
        <w:pStyle w:val="BodyText"/>
      </w:pPr>
      <w:r>
        <w:t xml:space="preserve">Электрические утюги, чайники, плитки и другие нагревательные приборы должны быть установлены на несгораемых подставках, вдали от белья, занавесок, мебели.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Ваша безопасность - ваша ответственность!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http://nagatino-sadovniki.mos.ru/safety-and-security/pamyatki-dlya-grazhdan/detail/11402972.html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402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402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2024-11-12T03:49:51Z</dcterms:created>
  <dcterms:modified xsi:type="dcterms:W3CDTF">2024-11-12T03:49:51Z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