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жарная-безопасность-детей-в-квартире"/>
    <w:p>
      <w:pPr>
        <w:pStyle w:val="Heading3"/>
      </w:pPr>
      <w:r>
        <w:t xml:space="preserve">Пожарная безопасность детей в квартире</w:t>
      </w:r>
    </w:p>
    <w:p>
      <w:pPr>
        <w:pStyle w:val="FirstParagraph"/>
      </w:pPr>
      <w:r>
        <w:t xml:space="preserve">25.01.2023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http://nagatino-sadovniki.mos.ru/safety-and-security/pamyatki-dlya-grazhdan/detail/11365855.html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pamyatki-dlya-grazhdan/detail/113658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afety-and-security/pamyatki-dlya-grazhdan/detail/113658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2023-08-06T16:39:27Z</dcterms:created>
  <dcterms:modified xsi:type="dcterms:W3CDTF">2023-08-06T16:39:27Z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