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тонкий-лёд"/>
    <w:p>
      <w:pPr>
        <w:pStyle w:val="Heading3"/>
      </w:pPr>
      <w:r>
        <w:t xml:space="preserve">Внимание! Тонкий лёд</w:t>
      </w:r>
    </w:p>
    <w:p>
      <w:pPr>
        <w:pStyle w:val="FirstParagraph"/>
      </w:pPr>
      <w:r>
        <w:t xml:space="preserve">16.12.2022</w:t>
      </w:r>
    </w:p>
    <w:p>
      <w:pPr>
        <w:pStyle w:val="BodyText"/>
      </w:pPr>
      <w:r>
        <w:drawing>
          <wp:inline>
            <wp:extent cx="5334000" cy="74719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03/4rdj8dpsrwdh0x33tctuu15h1rchgp5t/Banner-_-tonkiy-led-opas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1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http://nagatino-sadovniki.mos.ru/safety-and-security/pamyatki-dlya-grazhdan/detail/11297662.html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297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297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2023-06-28T17:45:12Z</dcterms:created>
  <dcterms:modified xsi:type="dcterms:W3CDTF">2023-06-28T17:45:12Z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