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8af3797df272d029aaef529f42ae8308e50905"/>
    <w:p>
      <w:pPr>
        <w:pStyle w:val="Heading3"/>
      </w:pPr>
      <w:r>
        <w:t xml:space="preserve">Рафик Загрутдинов: четыре жилых комплекса строят и проектируют по программе реновации в районе Бирюлево Восточное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t xml:space="preserve">В районе Бирюлево Восточное на юге столицы новые квартиры по программе реновации получат 1,9 тысячи человек из 17 домов. В настоящее время идет возведение и проектирование четырех жилых комплексов. Об этом рассказал руководитель Департамента строительства, входящего в Комплекс градостроительной политики и строительства города Москвы,</w:t>
      </w:r>
      <w:r>
        <w:t xml:space="preserve"> </w:t>
      </w:r>
      <w:r>
        <w:rPr>
          <w:bCs/>
          <w:b/>
        </w:rPr>
        <w:t xml:space="preserve">Рафик Загрутдинов</w:t>
      </w:r>
      <w:r>
        <w:t xml:space="preserve">.</w:t>
      </w:r>
    </w:p>
    <w:p>
      <w:pPr>
        <w:pStyle w:val="BodyText"/>
      </w:pPr>
      <w:r>
        <w:t xml:space="preserve">«Сегодня на территории района для переселения по программе строят жилой дом по адресу: Загорьевская улица, владение 2/2. Он рассчитан на 108 квартир. В стадии проектирования находятся еще три ЖК жилой площадью 24,7 тысячи квадратных метров на Касимовской улице, земельные участки № 31/2, 33 и 35. С момента начала реализации программы реновации в районе Бирюлево Восточное ввели в эксплуатацию два здания по адресам: Загорьевская улица, дом 2, корпус 1 и Касимовская улица, дом 39, корпус 2», – сообщил</w:t>
      </w:r>
      <w:r>
        <w:t xml:space="preserve"> </w:t>
      </w:r>
      <w:r>
        <w:rPr>
          <w:bCs/>
          <w:b/>
        </w:rPr>
        <w:t xml:space="preserve">Рафик Загрутдинов</w:t>
      </w:r>
      <w:r>
        <w:t xml:space="preserve">.</w:t>
      </w:r>
    </w:p>
    <w:p>
      <w:pPr>
        <w:pStyle w:val="BodyText"/>
      </w:pPr>
      <w:r>
        <w:t xml:space="preserve">Готовая улучшенная отделка в новых квартирах будет соответствовать стандартам программы реновации, утвержденным постановлением правительства Москвы. Первые этажи домов сделают нежилыми. Там разместят вестибюли, лифтовые холлы, комнаты дежурного, кладовые для хранения уборочного инвентаря, технические помещения и почтовые ящики. На первых этажах смогут открыться магазины, кафе, салоны красоты, спортклубы, кружки и секции для детей.</w:t>
      </w:r>
    </w:p>
    <w:p>
      <w:pPr>
        <w:pStyle w:val="BodyText"/>
      </w:pPr>
      <w:r>
        <w:t xml:space="preserve">Ранее заместитель мэра Москвы по вопросам градостроительной политики и строительства</w:t>
      </w:r>
      <w:r>
        <w:t xml:space="preserve"> </w:t>
      </w:r>
      <w:r>
        <w:rPr>
          <w:bCs/>
          <w:b/>
        </w:rPr>
        <w:t xml:space="preserve">Владимир Ефимов</w:t>
      </w:r>
      <w:r>
        <w:t xml:space="preserve"> </w:t>
      </w:r>
      <w:hyperlink r:id="rId20">
        <w:r>
          <w:rPr>
            <w:rStyle w:val="Hyperlink"/>
          </w:rPr>
          <w:t xml:space="preserve">сообщил</w:t>
        </w:r>
      </w:hyperlink>
      <w:r>
        <w:t xml:space="preserve">, что в этом году планируется ввести в эксплуатацию более 1,5 миллиона квадратных метров нового жилья по программе реновации. Это около 100 домов. Общий объем введенного в эксплуатацию жилья по программе к концу 2024-го превысит шесть миллионов квадратных метров.</w:t>
      </w:r>
    </w:p>
    <w:p>
      <w:pPr>
        <w:pStyle w:val="BodyText"/>
      </w:pPr>
      <w:r>
        <w:t xml:space="preserve">Вся информация о программе реновации представлена на портале</w:t>
      </w:r>
      <w:r>
        <w:t xml:space="preserve"> </w:t>
      </w:r>
      <w:hyperlink r:id="rId21">
        <w:r>
          <w:rPr>
            <w:rStyle w:val="Hyperlink"/>
          </w:rPr>
          <w:t xml:space="preserve">mos.ru</w:t>
        </w:r>
      </w:hyperlink>
      <w:r>
        <w:t xml:space="preserve">. Подробнее о</w:t>
      </w:r>
      <w:r>
        <w:t xml:space="preserve"> </w:t>
      </w:r>
      <w:r>
        <w:rPr>
          <w:u w:val="single"/>
        </w:rPr>
        <w:t xml:space="preserve">квартирах и домах</w:t>
      </w:r>
      <w:r>
        <w:t xml:space="preserve"> </w:t>
      </w:r>
      <w:r>
        <w:t xml:space="preserve">по программе можно узнать по</w:t>
      </w:r>
      <w:r>
        <w:t xml:space="preserve"> </w:t>
      </w:r>
      <w:hyperlink r:id="rId22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</w:t>
      </w:r>
      <w:r>
        <w:t xml:space="preserve"> </w:t>
      </w:r>
      <w:hyperlink r:id="rId23">
        <w:r>
          <w:rPr>
            <w:rStyle w:val="Hyperlink"/>
          </w:rPr>
          <w:t xml:space="preserve">поручил</w:t>
        </w:r>
      </w:hyperlink>
      <w:r>
        <w:t xml:space="preserve"> </w:t>
      </w:r>
      <w:r>
        <w:t xml:space="preserve">увеличить темпы реализации программы реновации в два раза.</w:t>
      </w:r>
    </w:p>
    <w:p>
      <w:pPr>
        <w:pStyle w:val="BodyText"/>
      </w:pP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</w:t>
      </w:r>
      <w:r>
        <w:t xml:space="preserve"> </w:t>
      </w:r>
      <w:hyperlink r:id="rId24">
        <w:r>
          <w:rPr>
            <w:rStyle w:val="Hyperlink"/>
          </w:rPr>
          <w:t xml:space="preserve">«Жилье и городская среда»</w:t>
        </w:r>
      </w:hyperlink>
      <w:r>
        <w:t xml:space="preserve"> </w:t>
      </w:r>
      <w:r>
        <w:t xml:space="preserve">объем строительства и ввода в эксплуатацию жилых объектов в столице вырос в два раза: с трех миллионов до пяти – 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http://nagatino-sadovniki.mos.ru/renovatsiya-zhilogo-fonda/novosti/detail/12499733.html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2499733.html" TargetMode="External" /><Relationship Type="http://schemas.openxmlformats.org/officeDocument/2006/relationships/hyperlink" Id="rId21" Target="https://www.mos.ru/city/projects/renovation/" TargetMode="External" /><Relationship Type="http://schemas.openxmlformats.org/officeDocument/2006/relationships/hyperlink" Id="rId22" Target="https://www.mos.ru/city/projects/renovation/novie-doma/" TargetMode="External" /><Relationship Type="http://schemas.openxmlformats.org/officeDocument/2006/relationships/hyperlink" Id="rId23" Target="https://www.mos.ru/mayor/themes/16299/10079050/" TargetMode="External" /><Relationship Type="http://schemas.openxmlformats.org/officeDocument/2006/relationships/hyperlink" Id="rId20" Target="https://www.mos.ru/news/item/139682073/?utm_source=search&amp;utm_term=serp" TargetMode="External" /><Relationship Type="http://schemas.openxmlformats.org/officeDocument/2006/relationships/hyperlink" Id="rId24" Target="https://xn--80aapampemcchfmo7a3c9ehj.xn--p1ai/projects/zhile-i-gorodskaya-sre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2499733.html" TargetMode="External" /><Relationship Type="http://schemas.openxmlformats.org/officeDocument/2006/relationships/hyperlink" Id="rId21" Target="https://www.mos.ru/city/projects/renovation/" TargetMode="External" /><Relationship Type="http://schemas.openxmlformats.org/officeDocument/2006/relationships/hyperlink" Id="rId22" Target="https://www.mos.ru/city/projects/renovation/novie-doma/" TargetMode="External" /><Relationship Type="http://schemas.openxmlformats.org/officeDocument/2006/relationships/hyperlink" Id="rId23" Target="https://www.mos.ru/mayor/themes/16299/10079050/" TargetMode="External" /><Relationship Type="http://schemas.openxmlformats.org/officeDocument/2006/relationships/hyperlink" Id="rId20" Target="https://www.mos.ru/news/item/139682073/?utm_source=search&amp;utm_term=serp" TargetMode="External" /><Relationship Type="http://schemas.openxmlformats.org/officeDocument/2006/relationships/hyperlink" Id="rId24" Target="https://xn--80aapampemcchfmo7a3c9ehj.xn--p1ai/projects/zhile-i-gorodskaya-sre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2025-01-17T04:18:19Z</dcterms:created>
  <dcterms:modified xsi:type="dcterms:W3CDTF">2025-01-17T04:18:19Z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