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5b21c7bbf7f785337bc12a92536c9eb9cfcc0"/>
    <w:p>
      <w:pPr>
        <w:pStyle w:val="Heading3"/>
      </w:pPr>
      <w:r>
        <w:t xml:space="preserve">Андрей Бочкарёв: Первый этап программы реновации завершен в 41 районе столицы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rPr>
          <w:bCs/>
          <w:b/>
        </w:rPr>
        <w:t xml:space="preserve">Первый этап программы завершен в 41 районе Москвы, из них в 19 районах – в 2023 году.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«На сегодняшний день переселение по программе реновации в той или иной мере затрагивает более 90 столичный районов и поселений. И в 41 из них первый этап программы завершен. Участники программы уже отпраздновали новоселье или находятся в процессе оформления документов на новое жилье», - отметил Андрей Бочкарёв.</w:t>
      </w:r>
    </w:p>
    <w:p>
      <w:pPr>
        <w:pStyle w:val="BodyText"/>
      </w:pPr>
      <w:r>
        <w:t xml:space="preserve">Заместитель Мэра уточнил, что в районах, где завершен первый этап программы, расположено 304 расселяемых дома.</w:t>
      </w:r>
    </w:p>
    <w:p>
      <w:pPr>
        <w:pStyle w:val="BodyText"/>
      </w:pPr>
      <w:r>
        <w:t xml:space="preserve">Как уточнил руководитель Департамента градостроительной политики города Москвы Сергей Лёвкин, в целом по Москве первый этап выполнен на 69%. «Можно с уверенностью сказать, что программа реализуется согласно намеченным планам», – подчеркнул Сергей Лёвкин.</w:t>
      </w:r>
    </w:p>
    <w:p>
      <w:pPr>
        <w:pStyle w:val="BodyText"/>
      </w:pPr>
      <w:r>
        <w:t xml:space="preserve">Программа реновации жилищного фонда была утверждена Мэром Москвы Сергеем Собяниным в августе 2017 года. Она касается около 1 миллиона москвичей и предусматривает расселение 5175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http://nagatino-sadovniki.mos.ru/renovatsiya-zhilogo-fonda/novosti/detail/12103524.html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2103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2103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2024-01-15T10:27:59Z</dcterms:created>
  <dcterms:modified xsi:type="dcterms:W3CDTF">2024-01-15T10:27:59Z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