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fe7818ef70faa5fc6e38da11236bf4676e401"/>
    <w:p>
      <w:pPr>
        <w:pStyle w:val="Heading3"/>
      </w:pPr>
      <w:r>
        <w:t xml:space="preserve">Андрей Бочкарёв: Первый этап программы реновации в Рязанском районе завершен</w:t>
      </w:r>
    </w:p>
    <w:p>
      <w:pPr>
        <w:pStyle w:val="FirstParagraph"/>
      </w:pPr>
      <w:r>
        <w:t xml:space="preserve">29.09.2023</w:t>
      </w:r>
    </w:p>
    <w:p>
      <w:pPr>
        <w:pStyle w:val="BodyText"/>
      </w:pPr>
      <w:r>
        <w:rPr>
          <w:bCs/>
          <w:b/>
        </w:rPr>
        <w:t xml:space="preserve">В Рязанском районе обеспечено начало расселения всех 15 домов первого этапа, 12 из которых уже полностью расселены.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«В Рязанском районе началось переселение порядка 100 семей сейчас из старого дома по адресу: 4-й Вешняковский проезд, дом 5 корпус 1 в новостройку на улице Паперника, дом 12А. Таким образом, досрочно завершился первый этап программы реновации, срок реализации которого рассчитан до конца 2024 года», - отметил Андрей Бочкарёв.</w:t>
      </w:r>
    </w:p>
    <w:p>
      <w:pPr>
        <w:pStyle w:val="BodyText"/>
      </w:pPr>
      <w:r>
        <w:t xml:space="preserve">По словам заместителя Мэра, на месте расселенных домов уже ведется или запланировано строительство жилья для последующего переселения горожан и сопутствующей инфраструктуры.</w:t>
      </w:r>
    </w:p>
    <w:p>
      <w:pPr>
        <w:pStyle w:val="BodyText"/>
      </w:pPr>
      <w:r>
        <w:t xml:space="preserve">«Всего по программе реновации здесь будут расселены 72 дома, новое современное комфортное жилье получат свыше 14 тысяч жителей района», - добавил Андрей Бочкарёв.</w:t>
      </w:r>
    </w:p>
    <w:p>
      <w:pPr>
        <w:pStyle w:val="BodyText"/>
      </w:pPr>
      <w:r>
        <w:t xml:space="preserve">Руководитель Департамента городского имущества Максим Гаман сообщил, что в конце августа более 240 жителей старого дома в Рязанском районе получили письма с предложениями равнозначных квартир в новостройке на улице Паперника.</w:t>
      </w:r>
    </w:p>
    <w:p>
      <w:pPr>
        <w:pStyle w:val="BodyText"/>
      </w:pPr>
      <w:r>
        <w:t xml:space="preserve">«В новом доме появились первые 60 правообладателей квартир, которые готовятся к переезду. Остальные определяются с выбором жилья и оформляют документы. С начала реализации программы реновации в Рязанском районе комфортные квартиры в новостройках получили 2,9 тысячи человек, 199 из них — с начала 2023 года», — отметил Максим Гаман.</w:t>
      </w:r>
    </w:p>
    <w:p>
      <w:pPr>
        <w:pStyle w:val="BodyText"/>
      </w:pPr>
      <w:r>
        <w:t xml:space="preserve">Помощь горожанам на всех этапах переселения оказывают специалисты Центра информирования, а также цифровые сервисы. Благодаря последним москвичи могут загрузить необходимые документы, онлайн записаться на осмотр квартиры, подписание договора и на прием к нотариусу.</w:t>
      </w:r>
    </w:p>
    <w:p>
      <w:pPr>
        <w:pStyle w:val="BodyText"/>
      </w:pPr>
      <w:r>
        <w:t xml:space="preserve">«В новом доме на улице Паперника расположено 124 квартиры с улучшенной отделкой общей жилой площадью более 7 тысячи квадратных метров. В здании создана безбарьерная среда для маломобильных групп населения. На подземном этаже предусмотрена парковка», - сообщил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Первые этажи новостройки нежилые, на них смогут разместиться предприятия малого и среднего бизнеса, что благоприятно для создания новой инфраструктуры и рабочих мест в шаговой доступности, отметил Лёвкин.</w:t>
      </w:r>
    </w:p>
    <w:p>
      <w:pPr>
        <w:pStyle w:val="BodyText"/>
      </w:pPr>
      <w:r>
        <w:t xml:space="preserve">Рядом с новостройкой находятся необходимые горожанам объекты социальной и транспортной инфраструктуры — это детская поликлиника, несколько школ и детских садов, факультет Финансового университета при правительстве РФ, станции метро «Рязанский проспект» и «Окская», станция МЦД-3 «Вешняки», рассказал Сергей Лёвкин.</w:t>
      </w:r>
    </w:p>
    <w:p>
      <w:pPr>
        <w:pStyle w:val="BodyText"/>
      </w:pPr>
      <w:r>
        <w:t xml:space="preserve">Программа реновации жилищного фонда была утверждена мэром столицы Сергеем Собяниным в августе 2017 года. В нее включено 5175 домов – это более 350 тысяч квартир общей площадью 16,4 миллиона квадратных метров, в которых проживает почти один миллион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http://nagatino-sadovniki.mos.ru/renovatsiya-zhilogo-fonda/novosti/detail/11863459.html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863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863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2025-03-28T22:10:49Z</dcterms:created>
  <dcterms:modified xsi:type="dcterms:W3CDTF">2025-03-28T22:10:49Z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