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2b471909020299ac22094900d9ae35aabb989"/>
    <w:p>
      <w:pPr>
        <w:pStyle w:val="Heading3"/>
      </w:pPr>
      <w:r>
        <w:t xml:space="preserve">Андрей Бочкарёв: Более 800 новых материалов и оборудования могут быть применены на объектах реновации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rPr>
          <w:bCs/>
          <w:b/>
        </w:rPr>
        <w:t xml:space="preserve">Более 800 строительных ресурсов может быть применено в рамках программы реновации жилья, которые уже включены в Московский территориальный строительный каталог (МТСК).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«Свыше 800 единиц строительных материалов, изделий, конструкций и оборудования включено с начала года в Московский территориальный строительный каталог для последующего применения в рамках программы реновации», - рассказал Андрей Бочкарёв.</w:t>
      </w:r>
    </w:p>
    <w:p>
      <w:pPr>
        <w:pStyle w:val="BodyText"/>
      </w:pPr>
      <w:r>
        <w:t xml:space="preserve">По словам заместителя Мэра, в Комплексе градостроительной политики и строительства Москвы действует эффективный механизм внедрения современной строительной продукции, научно-технических разработок и технологий.</w:t>
      </w:r>
    </w:p>
    <w:p>
      <w:pPr>
        <w:pStyle w:val="BodyText"/>
      </w:pPr>
      <w:r>
        <w:t xml:space="preserve">«Городским заказчикам, проектировщикам и подрядным организациям благодаря Московскому территориальному строительному каталогу доступна информация о полном перечне инженерного оборудования по всем инженерным системам, а также о новых и эффективных строительных материалах, изделиях, конструкциях, нормативной документации, технологиях и технических решениях, применяемых, в том числе, на объектах городского заказа», - пояснил Андрей Бочкарёв.</w:t>
      </w:r>
    </w:p>
    <w:p>
      <w:pPr>
        <w:pStyle w:val="BodyText"/>
      </w:pPr>
      <w:r>
        <w:t xml:space="preserve">Как уточнил руководитель Департамента градостроительной политики города Москвы Сергей Лёвкин, применение такой продукции на московских стройках направлено на обеспечение качества и безопасности городских объектов, исключение контрафакта и фальсификата, является важной мерой импортозамещения.</w:t>
      </w:r>
    </w:p>
    <w:p>
      <w:pPr>
        <w:pStyle w:val="BodyText"/>
      </w:pPr>
      <w:r>
        <w:t xml:space="preserve">«Более 100 единиц продукции систем пожарной сигнализации и пожаротушения, 17 моделей лифтов пассажирских грузоподъемностью 400, 1000 кг, более 120 единиц оборудования слаботочных систем, порядка 350 единиц оборудования и комплектующих систем отопления, водоснабжения и водоотведения и ряд других новинок внесены в МТСК после тщательного отбора экспертами, качество каждой номенклатуры подтверждено необходимыми сертификатами и документами», - подчеркнул Сергей Лёвкин.</w:t>
      </w:r>
    </w:p>
    <w:p>
      <w:pPr>
        <w:pStyle w:val="BodyText"/>
      </w:pPr>
      <w:r>
        <w:t xml:space="preserve">Всего в настоящее время в МТСК содержится информация о более 5,3 тысячи единицах продукции строительного назначения, в том числе 361 инновационной, и 1 807 организациях-производителях строительной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http://nagatino-sadovniki.mos.ru/renovatsiya-zhilogo-fonda/novosti/detail/11728067.html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28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28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2023-09-21T11:44:57Z</dcterms:created>
  <dcterms:modified xsi:type="dcterms:W3CDTF">2023-09-21T11:44:57Z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