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8c320c9dbcc68a064ce0f4ee1b2377cd62e7"/>
    <w:p>
      <w:pPr>
        <w:pStyle w:val="Heading3"/>
      </w:pPr>
      <w:r>
        <w:t xml:space="preserve">Андрей Бочкарёв: В семи районах Москвы завершен первый этап программы реновации в этом году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В 2023 году первый этап программы, рассчитанный до конца 2024 года, досрочно завершен в семи столичных районах.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«Благодаря хорошим темпам строительства нового жилья в отдельных районах удается ускорить переселение по программе реновации. В этом году досрочно завершили первый этап программы в семи столичных районах. В целом по Москве первый этап реновации выполнен на 58%», – рассказал Андрей Бочкарёв.</w:t>
      </w:r>
    </w:p>
    <w:p>
      <w:pPr>
        <w:pStyle w:val="BodyText"/>
      </w:pPr>
      <w:r>
        <w:t xml:space="preserve">Заместитель Мэра подчеркнул, что программа реализуется согласно намеченным планам.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уточнил, что первый этап реновации удалось досрочно завершить в районе Восточное Измайлово, г.о. Щербинка, поселениях Внуковское, Десеновское, Марушкинское, Рязановское и Филимонковское.</w:t>
      </w:r>
    </w:p>
    <w:p>
      <w:pPr>
        <w:pStyle w:val="BodyText"/>
      </w:pPr>
      <w:r>
        <w:t xml:space="preserve">«Жители всех домов, включенных в первый этап в этих районах, приступили к переселению, а кто-то уже отпраздновал новоселье», – добавил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Председатель Общественного штаба по контролю за реализацией почетный президент НИУ МГСУ Валерий Теличенко в свою очередь отметил, что ускорение переселения – безусловно, радостная новость для участников программы реновации. Он напомнил, что Приказом Правительства Москвы утверждены три этапа переселения жителей, сроки являются ориентировочными.</w:t>
      </w:r>
    </w:p>
    <w:p>
      <w:pPr>
        <w:pStyle w:val="BodyText"/>
      </w:pPr>
      <w:r>
        <w:t xml:space="preserve">Программа реновации жилищного фонда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http://nagatino-sadovniki.mos.ru/renovatsiya-zhilogo-fonda/novosti/detail/11712701.html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2023-09-21T11:45:00Z</dcterms:created>
  <dcterms:modified xsi:type="dcterms:W3CDTF">2023-09-21T11:45:00Z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