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a2eca5b940ff7a49e6fd08f34e46eae8be4e0b"/>
    <w:p>
      <w:pPr>
        <w:pStyle w:val="Heading3"/>
      </w:pPr>
      <w:r>
        <w:t xml:space="preserve">Рафик Загрутдинов: в районе Бирюлево Западное началось строительство дома по программе реновации</w:t>
      </w:r>
    </w:p>
    <w:p>
      <w:pPr>
        <w:pStyle w:val="FirstParagraph"/>
      </w:pPr>
      <w:r>
        <w:t xml:space="preserve">13.07.2023</w:t>
      </w:r>
    </w:p>
    <w:p>
      <w:pPr>
        <w:pStyle w:val="BodyText"/>
      </w:pPr>
      <w:r>
        <w:rPr>
          <w:bCs/>
          <w:b/>
        </w:rPr>
        <w:t xml:space="preserve">«В районе Бирюлево Западное по адресу: Булатниковский</w:t>
      </w:r>
      <w:r>
        <w:br/>
      </w:r>
      <w:r>
        <w:rPr>
          <w:bCs/>
          <w:b/>
        </w:rPr>
        <w:t xml:space="preserve">проезд, з/у 2Б началось строительство жилого дома для переселения по программе реновации. В настоящее время ведется монтаж монолитных конструкций подземной части. Ввод в эксплуатацию предусмотрен в 2024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состоять из двух секций переменной этажности с подземным паркингом. Фасады облицуют керамогранитными плитами с матовой поверхностью, вставки сделают из фиброцементных плит. На уровне первого этажа и на переходных балконах предусмотрена отделка бетонной плиткой с грубой текстурой. Корзины под кондиционеры оформят перфорированным металлом и окрасят в белый цвет</w:t>
      </w:r>
    </w:p>
    <w:p>
      <w:pPr>
        <w:pStyle w:val="BodyText"/>
      </w:pPr>
      <w:r>
        <w:t xml:space="preserve">Всего в новом доме будет 128 квартир (однокомнатных – 24, двухкомнатных – 88, трехкомнатных – 16). Три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Первый этаж сделают нежилым,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четыре грузопассажирских лифта,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http://nagatino-sadovniki.mos.ru/renovatsiya-zhilogo-fonda/novosti/detail/11712697.html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6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126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2024-07-13T14:09:48Z</dcterms:created>
  <dcterms:modified xsi:type="dcterms:W3CDTF">2024-07-13T14:09:48Z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