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e15f467e1ce5fc1fdb2a674c5cdf5ae01405e"/>
    <w:p>
      <w:pPr>
        <w:pStyle w:val="Heading3"/>
      </w:pPr>
      <w:r>
        <w:t xml:space="preserve">103 квартиры в новых домах по реновации обустроили с начала года для маломобильных жильцов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«Новостройки по программе реновации возводят по новому стандарту, в том числе с учетом принципов безбарьерной среды. С начала года мы подготовили еще 103 квартиры в новых домах, которые будут переданы для маломобильных жильцов. Такие квартиры проектируют на нижних этажах. Они имеют ряд особенностей, в том числе широкие дверные проемы, совмещенный расширенный санузел с поручнями, большие холлы. Розетки и электрощиток монтируют ниже стандартного уровня, входные двери имеют дополнительную ручку и два глазка на разной высоте, в помещениях крепят поручни, а пороги между комнатами отсутствуют»,</w:t>
      </w:r>
      <w:r>
        <w:t xml:space="preserve"> </w:t>
      </w:r>
      <w:r>
        <w:t xml:space="preserve">- сообщил журналистам на пресс-туре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Как ранее отмечал Мэр Москвы Сергей Собянин, за время реализации программы реновации маломобильные горожане получили 233 квартиры в 93 новостройках.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http://nagatino-sadovniki.mos.ru/renovatsiya-zhilogo-fonda/novosti/detail/11708044.html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2024-12-06T21:37:50Z</dcterms:created>
  <dcterms:modified xsi:type="dcterms:W3CDTF">2024-12-06T21:37:50Z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