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db6ac49568b890891a63762ffbe6b397a150f7b"/>
    <w:p>
      <w:pPr>
        <w:pStyle w:val="Heading3"/>
      </w:pPr>
      <w:r>
        <w:t xml:space="preserve">В районе Соколиная гора началось строительство дома по программе реновации</w:t>
      </w:r>
    </w:p>
    <w:p>
      <w:pPr>
        <w:pStyle w:val="FirstParagraph"/>
      </w:pPr>
      <w:r>
        <w:t xml:space="preserve">11.07.2023</w:t>
      </w:r>
    </w:p>
    <w:p>
      <w:pPr>
        <w:pStyle w:val="BodyText"/>
      </w:pPr>
      <w:r>
        <w:rPr>
          <w:bCs/>
          <w:b/>
        </w:rPr>
        <w:t xml:space="preserve">«В районе Соколиная гора по адресу: Вольная улица, владение 28/5 началось строительство жилого дома для переселения по программе реновации. В настоящее время завершена установка шпунтового ограждения, идет разработка котлована. Ввод в эксплуатацию предусмотрен в 2024 году»,</w:t>
      </w:r>
      <w:r>
        <w:t xml:space="preserve"> </w:t>
      </w:r>
      <w:r>
        <w:t xml:space="preserve">- сообщил руководитель Департамента строительства Москвы Рафик Загрутдинов.</w:t>
      </w:r>
    </w:p>
    <w:p>
      <w:pPr>
        <w:pStyle w:val="BodyText"/>
      </w:pPr>
      <w:r>
        <w:t xml:space="preserve">Жилой дом будет односекционным с подземным паркингом. Фасады выполнят из крупноформатных хризотилцементных панелей графитового и терракотового цвета. Наружные блоки кондиционеров интегрируют в общую стилистику фасадных решений. Входные группы оформят витражным остеклением, над ними предусмотрены прозрачные навесы.</w:t>
      </w:r>
    </w:p>
    <w:p>
      <w:pPr>
        <w:pStyle w:val="BodyText"/>
      </w:pPr>
      <w:r>
        <w:t xml:space="preserve">Всего в новом доме будет 168 квартир (однокомнатных – 42, двухкомнатных – 105, трехкомнатных – 21). Две квартиры предусмотрены для маломобильных жильцов. В них увеличат ширину коридоров и дверных проемов, установят специальную сантехнику. Готовая улучшенная отделка в новых квартирах будет полностью соответствовать стандартам реновации, утвержденным постановлением Правительства Москвы.</w:t>
      </w:r>
    </w:p>
    <w:p>
      <w:pPr>
        <w:pStyle w:val="BodyText"/>
      </w:pPr>
      <w:r>
        <w:t xml:space="preserve">Квартиры будут располагаться со второго этажа. Первый этаж сделают нежилым, они предусмотрены для размещения объектов инфраструктуры, помещений офисов и технических помещений для обслуживания жилых домов. Здесь могут быть открыты магазины, кафе, салоны красоты, спортклубы, кружки и секции для детей. В вестибюле жилой части разместятся: колясочная, кладовая для уборочного инвентаря, зона размещения почтовых ящиков.</w:t>
      </w:r>
    </w:p>
    <w:p>
      <w:pPr>
        <w:pStyle w:val="BodyText"/>
      </w:pPr>
      <w:r>
        <w:t xml:space="preserve">В здании установят четыре грузопассажирских лифта, их оборудуют визуальными и тактильными средствами информации. Новостройку оснастят системами охраны входа в здание, оповещения и управления эвакуацией при пожаре, пожарной сигнализацией, а также видеонаблюдением.</w:t>
      </w:r>
    </w:p>
    <w:p>
      <w:pPr>
        <w:pStyle w:val="BodyText"/>
      </w:pPr>
      <w:r>
        <w:t xml:space="preserve">Придомовую территорию благоустроят. Во дворе нового дома обустроят детскую игровую площадку с современными качелями и горками. Для любителей уличного спорта установят новые тренажеры, турники и брусья.</w:t>
      </w:r>
    </w:p>
    <w:p>
      <w:pPr>
        <w:pStyle w:val="BodyText"/>
      </w:pPr>
      <w:r>
        <w:t xml:space="preserve">Вся информация о программе реновации - в спецпроекте mos.ru: https://www.mos.ru/city/projects/renovation/.</w:t>
      </w:r>
    </w:p>
    <w:p>
      <w:pPr>
        <w:pStyle w:val="BodyText"/>
      </w:pPr>
      <w:r>
        <w:t xml:space="preserve">Подробнее о квартирах и домах по программе реновации: https://www.mos.ru/city/projects/renovation/novie-doma/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http://nagatino-sadovniki.mos.ru/renovatsiya-zhilogo-fonda/novosti/detail/11708026.html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7080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atino-sadovniki.mos.ru" TargetMode="External" /><Relationship Type="http://schemas.openxmlformats.org/officeDocument/2006/relationships/hyperlink" Id="rId20" Target="http://nagatino-sadovniki.mos.ru/renovatsiya-zhilogo-fonda/novosti/detail/117080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2023-11-27T22:07:06Z</dcterms:created>
  <dcterms:modified xsi:type="dcterms:W3CDTF">2023-11-27T22:07:06Z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