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c50ce8dabcc008e561293a5ae00997189cb82"/>
    <w:p>
      <w:pPr>
        <w:pStyle w:val="Heading3"/>
      </w:pPr>
      <w:r>
        <w:t xml:space="preserve">Андрей Бочкарёв: Свыше 10 тысяч рабочих мест появится в кварталах реновации на юге Москвы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rPr>
          <w:bCs/>
          <w:b/>
        </w:rPr>
        <w:t xml:space="preserve">Формирование кварталов реновации с развитой инфраструктурой позволит создать на юге столицы свыше 10 тысяч дополнительных рабочих мест. Об этом рассказал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 рамках программы реновации на территорию Южного округа города разработано и утверждено 8 проектов планировки территории. В рамках формирования новых кварталов реновации будет построено не только жилье, но и сопутствующая инфраструктура с дополнительными рабочими местами», - сказал Андрей Бочкарёв.</w:t>
      </w:r>
    </w:p>
    <w:p>
      <w:pPr>
        <w:pStyle w:val="BodyText"/>
      </w:pPr>
      <w:r>
        <w:t xml:space="preserve">Так, по словам заместителя Мэра, свыше 10 тысяч человек смогут трудоустроиться благодаря программе реновации в границах Южного административного округа.</w:t>
      </w:r>
    </w:p>
    <w:p>
      <w:pPr>
        <w:pStyle w:val="BodyText"/>
      </w:pPr>
      <w:r>
        <w:t xml:space="preserve">«Всего в введенных и переданных под заселение новостройках на юге столицы используется уже около 40 помещений, еще свыше 50 – свободны и готовы к размещению магазинов, кафе и предприятий сферы услуг», – рассказал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Лёвкин добавил, что с вводом нового жилья в шаговой доступности открываются объекты социально-бытового назначения, что является не только созданием комфортной среды проживания, но и организацией новых рабочих мест.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В нее включено 5175 домов – более 350 тысяч квартир общей площадью 16,4 миллиона квадратных метров, в которых проживает почти миллион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http://nagatino-sadovniki.mos.ru/renovatsiya-zhilogo-fonda/novosti/detail/11669050.html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69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69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2025-07-29T02:42:53Z</dcterms:created>
  <dcterms:modified xsi:type="dcterms:W3CDTF">2025-07-29T02:42:53Z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