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67b3005939f06c633b8a616dc0da38e0a6af2"/>
    <w:p>
      <w:pPr>
        <w:pStyle w:val="Heading3"/>
      </w:pPr>
      <w:r>
        <w:t xml:space="preserve">На улице Кубинка в Можайском районе началось строительство дома по программе реновации</w:t>
      </w:r>
    </w:p>
    <w:p>
      <w:pPr>
        <w:pStyle w:val="FirstParagraph"/>
      </w:pPr>
      <w:r>
        <w:t xml:space="preserve">14.06.2023</w:t>
      </w:r>
    </w:p>
    <w:p>
      <w:pPr>
        <w:pStyle w:val="BodyText"/>
      </w:pPr>
      <w:r>
        <w:rPr>
          <w:bCs/>
          <w:b/>
        </w:rPr>
        <w:t xml:space="preserve">«В Можайском районе по адресу: улица Кубинка, з/у 16.1 началось строительство жилого дома для переселения по программе реновации. В настоящее время идет устройство шпунтового ограждения, разработка котлована. Ввод в эксплуатацию предусмотрен в 2025 году»,</w:t>
      </w:r>
      <w:r>
        <w:t xml:space="preserve"> </w:t>
      </w:r>
      <w:r>
        <w:t xml:space="preserve">- 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Новостройка будет состоять из трех секций переменной этажности по индивидуальному проекту. Подземная одноуровневая автостоянка разместится под территорией внутреннего дворового пространства.</w:t>
      </w:r>
    </w:p>
    <w:p>
      <w:pPr>
        <w:pStyle w:val="BodyText"/>
      </w:pPr>
      <w:r>
        <w:t xml:space="preserve">Для отделки фасадов используют бетонную плитку и фиброцементные панели натуральных цветов. На них установят металлические корзины для кондиционеров. Входные группы оформят витражным остеклением.</w:t>
      </w:r>
    </w:p>
    <w:p>
      <w:pPr>
        <w:pStyle w:val="BodyText"/>
      </w:pPr>
      <w:r>
        <w:t xml:space="preserve">Всего в новом доме будет 242 квартиры (однокомнатных – 38, двухкомнатных – 166, трехкомнатных – 38). Две квартиры предусмотрены для маломобильных жильцов. В них увеличат ширину коридоров и дверных проемов, установят специальную сантехнику.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</w:p>
    <w:p>
      <w:pPr>
        <w:pStyle w:val="BodyText"/>
      </w:pPr>
      <w:r>
        <w:t xml:space="preserve">Квартиры будут располагаться со второго этажа. Первые этажи будут нежилыми, они предусмотрены для размещения объектов инфраструктуры, помещений офисов и технических помещений для обслуживания жилых домов. Здесь могут быть открыты магазины, кафе, салоны красоты, спортклубы, кружки и секции для детей. В вестибюле жилой части разместятся: колясочная, кладовая для уборочного инвентаря, зона размещения почтовых ящиков.</w:t>
      </w:r>
    </w:p>
    <w:p>
      <w:pPr>
        <w:pStyle w:val="BodyText"/>
      </w:pPr>
      <w:r>
        <w:t xml:space="preserve">В здании установят грузопассажирские лифты, их оборудуют визуальными и тактильными средствами информации.</w:t>
      </w:r>
    </w:p>
    <w:p>
      <w:pPr>
        <w:pStyle w:val="BodyText"/>
      </w:pPr>
      <w:r>
        <w:t xml:space="preserve">Новостройку оснастят системами охраны входа в здание, оповещения и управления эвакуацией при пожаре, пожарной сигнализацией, а также видеонаблюдением.</w:t>
      </w:r>
    </w:p>
    <w:p>
      <w:pPr>
        <w:pStyle w:val="BodyText"/>
      </w:pPr>
      <w:r>
        <w:t xml:space="preserve">Придомовую территорию благоустроят. Во дворе нового дома обустроят детскую игровую площадку с современными качелями и горками. Для любителей уличного спорта установят новые тренажеры, турники и брусья.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http://nagatino-sadovniki.mos.ru/renovatsiya-zhilogo-fonda/novosti/detail/11649649.html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6496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6496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2023-06-29T01:25:56Z</dcterms:created>
  <dcterms:modified xsi:type="dcterms:W3CDTF">2023-06-29T01:25:56Z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