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e4276a7297b7562c0d2a9c53be2895a2eb37f2"/>
    <w:p>
      <w:pPr>
        <w:pStyle w:val="Heading3"/>
      </w:pPr>
      <w:r>
        <w:t xml:space="preserve">Более 20 тысяч квартир для переселенцев реновации построят в 2023 году</w:t>
      </w:r>
    </w:p>
    <w:p>
      <w:pPr>
        <w:pStyle w:val="FirstParagraph"/>
      </w:pPr>
      <w:r>
        <w:t xml:space="preserve">17.04.2023</w:t>
      </w:r>
    </w:p>
    <w:p>
      <w:pPr>
        <w:pStyle w:val="BodyText"/>
      </w:pPr>
      <w:r>
        <w:rPr>
          <w:bCs/>
          <w:b/>
        </w:rPr>
        <w:t xml:space="preserve">«Всего в этом году мы планируем завершить строительство и ввести в эксплуатацию порядка 80 домов на 1,3 млн квадратных метров, это более 20 тысяч квартир. За первые месяцы этого года было завершено строительство и введено в эксплуатацию 19 новостроек. Это более 6,5 тысяч квартир площадью 377,5 тысяч квадратных метров. Благодаря этому в новое и комфортное жилье смогут переехать еще порядка 13 тысяч участников программы»,</w:t>
      </w:r>
      <w:r>
        <w:t xml:space="preserve"> </w:t>
      </w:r>
      <w:r>
        <w:t xml:space="preserve">- сообщил руководитель Департамента строительства города Москвы Рафик Загрутдинов в интервью «Интерфакс».</w:t>
      </w:r>
    </w:p>
    <w:p>
      <w:pPr>
        <w:pStyle w:val="BodyText"/>
      </w:pPr>
      <w:r>
        <w:t xml:space="preserve">Он отметил, что по итогам трех месяцев года лидерами по вводу реновационных домов стали Южный и Северный округа – в каждом из них сдали по четыре дома. На юге две новостройки появились в Донском районе, также ввели одно жилое здание в Даниловском районе и одно – в Нагатино-Садовниках, на севере столицы в Головинском районе два корпуса сдали на Онежской улице и еще один – на Пулковской. Еще одна новостройка расположена в Бескудниковском районе</w:t>
      </w:r>
    </w:p>
    <w:p>
      <w:pPr>
        <w:pStyle w:val="BodyText"/>
      </w:pPr>
      <w:r>
        <w:t xml:space="preserve">Подробнее с интервью можно ознакомиться по ссылке</w:t>
      </w:r>
      <w:r>
        <w:t xml:space="preserve"> </w:t>
      </w:r>
      <w:hyperlink r:id="rId20">
        <w:r>
          <w:rPr>
            <w:rStyle w:val="Hyperlink"/>
          </w:rPr>
          <w:t xml:space="preserve">https://realty.interfax.ru/ru/experts/interviews/144323/</w:t>
        </w:r>
      </w:hyperlink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http://nagatino-sadovniki.mos.ru/renovatsiya-zhilogo-fonda/novosti/detail/11535072.html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535072.html" TargetMode="External" /><Relationship Type="http://schemas.openxmlformats.org/officeDocument/2006/relationships/hyperlink" Id="rId20" Target="https://realty.interfax.ru/ru/experts/interviews/14432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535072.html" TargetMode="External" /><Relationship Type="http://schemas.openxmlformats.org/officeDocument/2006/relationships/hyperlink" Id="rId20" Target="https://realty.interfax.ru/ru/experts/interviews/14432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2023-06-28T21:00:17Z</dcterms:created>
  <dcterms:modified xsi:type="dcterms:W3CDTF">2023-06-28T21:00:17Z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