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9f3a2f09f87b7e37acd3de0a083304f359164"/>
    <w:p>
      <w:pPr>
        <w:pStyle w:val="Heading3"/>
      </w:pPr>
      <w:r>
        <w:t xml:space="preserve">На северо-западе Москвы построили реновационный дом с видом на реку</w:t>
      </w:r>
    </w:p>
    <w:p>
      <w:pPr>
        <w:pStyle w:val="FirstParagraph"/>
      </w:pPr>
      <w:r>
        <w:t xml:space="preserve">14.04.2023</w:t>
      </w:r>
    </w:p>
    <w:p>
      <w:pPr>
        <w:pStyle w:val="BodyText"/>
      </w:pPr>
      <w:r>
        <w:rPr>
          <w:bCs/>
          <w:b/>
        </w:rPr>
        <w:t xml:space="preserve">«В районе Хорошево-Мневники на набережной Новикова-Прибоя, вл. 6/3/1 завершено строительство жилого дома по программе реновации. Получено разрешение на ввод в эксплуатацию. Из квартир нового дома открываются прекрасные виды на канал имени Москвы. При этом расположение дома обеспечиват хорошую инсоляцию всех квартир»,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– односекционный с одноуровневой подземной автостоянкой. Фасады сделали вентилируемыми с облицовкой крупноразмерными металлическими кассетами. Для удобства жильцов и для сохранения единого стилевого решения все лоджии в доме застеклены, а на фасаде установлены металлические короба под кондиционеры.</w:t>
      </w:r>
    </w:p>
    <w:p>
      <w:pPr>
        <w:pStyle w:val="BodyText"/>
      </w:pPr>
      <w:r>
        <w:t xml:space="preserve">Всего в здании 176 квартир (однокомнатных – 28, двухкомнатных – 126, трехкомнатных - 22). Две квартиры оборудовали для маломобильных жильцов, в них увеличили ширину коридоров и дверных проемов, установили специальную сантехнику. Готовая улучшенная отделка в новых квартирах полностью соответствует стандартам реновации, утвержденным постановлением Правительства Москвы. Во всех квартирах предусмотрены остекленные лоджии.</w:t>
      </w:r>
    </w:p>
    <w:p>
      <w:pPr>
        <w:pStyle w:val="BodyText"/>
      </w:pPr>
      <w:r>
        <w:t xml:space="preserve">Первый этаж сделали нежилым – здесь разместятся объекты социального, коммерческого и культурного назначения. В вестибюле жилой части жилого дома расположены лифтовой холл, колясочные, помещение хранения уборочного инвентаря, зона для размещения почтовых ящиков и технические помещения.</w:t>
      </w:r>
    </w:p>
    <w:p>
      <w:pPr>
        <w:pStyle w:val="BodyText"/>
      </w:pPr>
      <w:r>
        <w:t xml:space="preserve">Вход в здание, пол вестибюля и лифтового холла на первых этажах выполнили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В здании установили три лифта: два – грузоподъемностью 400 кг и один 1000 кг. Их оборудовали визуальными и тактильными средствами информации.</w:t>
      </w:r>
    </w:p>
    <w:p>
      <w:pPr>
        <w:pStyle w:val="BodyText"/>
      </w:pPr>
      <w:r>
        <w:t xml:space="preserve">Новостройку оснастили системами охраны входа в здание, контроля и управления доступом,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озеленили и благоустроили. Здесь разместили детскую площадку с качелями и горками, установили уличные тренажеры, турники и брусья.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http://nagatino-sadovniki.mos.ru/renovatsiya-zhilogo-fonda/novosti/detail/11530463.html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530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530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2023-06-28T20:31:04Z</dcterms:created>
  <dcterms:modified xsi:type="dcterms:W3CDTF">2023-06-28T20:31:04Z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