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70b8367b93dd3b9b0e2a43742769294e32804"/>
    <w:p>
      <w:pPr>
        <w:pStyle w:val="Heading3"/>
      </w:pPr>
      <w:r>
        <w:t xml:space="preserve">Рафик Загрутдинов: 10 жилых домов строят по программе реновации в ЮЗАО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rPr>
          <w:bCs/>
          <w:b/>
        </w:rPr>
        <w:t xml:space="preserve">«Сегодня на территории Юго-Западного административного округа для переселения по программе реновации строят 10 жилых домов»,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округе ввели в эксплуатацию 31 дом на 6020 квартир. Новостройки расположены в районах Академический, Зюзино, Коньково, Котловка, Ломоносовский, Обручевский, Северное Бутово, Черемушки, Южное Бутово. Всего в Юго-Западном округе столицы новые квартиры по программе реновации получат жители 520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http://nagatino-sadovniki.mos.ru/renovatsiya-zhilogo-fonda/novosti/detail/11431786.html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3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3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2024-09-08T20:24:59Z</dcterms:created>
  <dcterms:modified xsi:type="dcterms:W3CDTF">2024-09-08T20:24:59Z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