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c43b02bf401c53f8f2560da50e329f87d154e"/>
    <w:p>
      <w:pPr>
        <w:pStyle w:val="Heading3"/>
      </w:pPr>
      <w:r>
        <w:t xml:space="preserve">5 жилых домов строят и проектируют по программе реновации в ТиНАО</w:t>
      </w:r>
    </w:p>
    <w:p>
      <w:pPr>
        <w:pStyle w:val="FirstParagraph"/>
      </w:pPr>
      <w:r>
        <w:t xml:space="preserve">17.01.2023</w:t>
      </w:r>
    </w:p>
    <w:p>
      <w:pPr>
        <w:pStyle w:val="BodyText"/>
      </w:pPr>
      <w:r>
        <w:t xml:space="preserve">Сегодня на территории ТиНАО для переселения по программе реновации строят и проектируют 5 жилых домов. В стадии строительства находится 1 дом, в проектировании – еще 4 новостройки. Об этом сообщили в пресс-службе Департамента строительства Москвы.</w:t>
      </w:r>
    </w:p>
    <w:p>
      <w:pPr>
        <w:pStyle w:val="BodyText"/>
      </w:pPr>
      <w:r>
        <w:t xml:space="preserve">Как сообщил руководитель Департамента строительства Рафик Загрутдинов.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</w:p>
    <w:p>
      <w:pPr>
        <w:pStyle w:val="BodyText"/>
      </w:pPr>
      <w:r>
        <w:rPr>
          <w:bCs/>
          <w:b/>
        </w:rPr>
        <w:t xml:space="preserve">«Всего по программе реновации с момента ее старта в Новой Москве введены в эксплуатацию 6 жилых домов: два в поселке Шишкин лес, дом 9, корпус 1 и дом 21, корпус 1, в микрорайоне Солнечный, Физическая улица, владение 22, а также в поселениях Десеновское, Ватутинки, участок 2, корпус 1-14; Мосрентген, квартал 24, владение 1; Знамя Октября, владение 3»</w:t>
      </w:r>
      <w:r>
        <w:t xml:space="preserve">, - также добавил Рафик Загрутдинов.</w:t>
      </w:r>
    </w:p>
    <w:p>
      <w:pPr>
        <w:pStyle w:val="BodyText"/>
      </w:pPr>
      <w:r>
        <w:t xml:space="preserve">Напомним, что в ТиНАО новые квартиры по программе реновации получат жители 250 ветхих жилых домов.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http://nagatino-sadovniki.mos.ru/renovatsiya-zhilogo-fonda/novosti/detail/11350623.html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50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50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2023-06-28T20:29:22Z</dcterms:created>
  <dcterms:modified xsi:type="dcterms:W3CDTF">2023-06-28T20:29:22Z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