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6971abc600bbfe22afe30c441b5123b2470b1"/>
    <w:p>
      <w:pPr>
        <w:pStyle w:val="Heading3"/>
      </w:pPr>
      <w:r>
        <w:t xml:space="preserve">Андрей Бочкарёв: Более 10 миллионов квадратных метров жилья по программе реновации введено, строится и проектируется в столице</w:t>
      </w:r>
    </w:p>
    <w:p>
      <w:pPr>
        <w:pStyle w:val="FirstParagraph"/>
      </w:pPr>
      <w:r>
        <w:t xml:space="preserve">11.01.2023</w:t>
      </w:r>
    </w:p>
    <w:p>
      <w:pPr>
        <w:pStyle w:val="BodyText"/>
      </w:pPr>
      <w:r>
        <w:rPr>
          <w:bCs/>
          <w:b/>
        </w:rPr>
        <w:t xml:space="preserve">Программа реновации реализуется во всех административных округах столицы. Уже возведено 228 новостроек жилой площадью 3,1 миллиона квадратных метров.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«В настоящее время ведется строительство еще 163 домов площадью 2,6 миллиона квадратных метров. Проектные работы продолжаются по 227 объектам площадью 4,5 миллиона «квадратов». В общей сложности – 10,2 миллиона квадратных метров жилой недвижимости в работе по программе реновации», - сказал Андрей Бочкарёв.</w:t>
      </w:r>
    </w:p>
    <w:p>
      <w:pPr>
        <w:pStyle w:val="BodyText"/>
      </w:pPr>
      <w:r>
        <w:t xml:space="preserve">По словам заместителя Мэра, новые квартиры уже получили или приступили к переселению жители из 638 ветхих домов.</w:t>
      </w:r>
    </w:p>
    <w:p>
      <w:pPr>
        <w:pStyle w:val="BodyText"/>
      </w:pPr>
      <w:r>
        <w:t xml:space="preserve">Руководитель Департамента градостроительной политики города Москвы Сергей Лёвкин уточнил, что проектируемое и строящееся жилье позволит обеспечить современными комфортными квартирами еще свыше 250 тысяч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http://nagatino-sadovniki.mos.ru/renovatsiya-zhilogo-fonda/novosti/detail/11338073.html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38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38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2023-06-28T20:28:53Z</dcterms:created>
  <dcterms:modified xsi:type="dcterms:W3CDTF">2023-06-28T20:28:53Z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