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f42e578187db7c9a3d44ce4ae9601d0de8134"/>
    <w:p>
      <w:pPr>
        <w:pStyle w:val="Heading3"/>
      </w:pPr>
      <w:r>
        <w:t xml:space="preserve">Рафик Загрутдинов: двухсекционную новостройку по программе реновации введут в районе Фили-Давыдково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rPr>
          <w:bCs/>
          <w:b/>
        </w:rPr>
        <w:t xml:space="preserve">«В районе Фили-Давыдково по адресу улица Кастанаевская, владение 32, корпус 1 в 2024 году введут в эксплуатацию двухсекционную новостройку для переселения по программе реновации. В настоящее время ведутся работы по устройству монолитных конструкций подземной части здания»</w:t>
      </w:r>
      <w:r>
        <w:t xml:space="preserve">, 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состоять из двух секций переменной этажности, соединенных первым этажом. Подземная одноуровневая автостоянка разместится под территорией внутреннего дворового пространства.</w:t>
      </w:r>
    </w:p>
    <w:p>
      <w:pPr>
        <w:pStyle w:val="BodyText"/>
      </w:pPr>
      <w:r>
        <w:t xml:space="preserve">Для отделки фасадов будет использована бетонная плитка и керамогранитные плиты бежевого, красного и серого цветов. Зданию придадут динамичность выступы фасадных линий и плавные углы одной из секций. Так новостройка приобретет уникальный внешний вид, который сделает её запоминающейся. На фасадах установят металлические корзины для кондиционеров.</w:t>
      </w:r>
    </w:p>
    <w:p>
      <w:pPr>
        <w:pStyle w:val="BodyText"/>
      </w:pPr>
      <w:r>
        <w:t xml:space="preserve">Всего здесь предусмотрено 105 квартир (однокомнатных – 17, двухкомнатных – 71, трехкомнатных – 17).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домов - нежилые 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Для коммерческих помещений предусмотрены отдельные входные группы. Чтобы попасть в заведение, посетители в подъезд заходить не будут.</w:t>
      </w:r>
    </w:p>
    <w:p>
      <w:pPr>
        <w:pStyle w:val="BodyText"/>
      </w:pPr>
      <w:r>
        <w:t xml:space="preserve">В вестибюле жилой части разместятся: колясочная, кладовая хранения для уборочного инвентаря, зона размещения почтовых ящиков. В каждой секции установят лифты грузоподъемностью 450 кг и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кустарники, так же будет оборудована плоскостная парковка.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http://nagatino-sadovniki.mos.ru/renovatsiya-zhilogo-fonda/novosti/detail/11319380.html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19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19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2023-06-28T20:28:42Z</dcterms:created>
  <dcterms:modified xsi:type="dcterms:W3CDTF">2023-06-28T20:28:42Z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