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87f2e4245392b67954dc82999142722719fd7"/>
    <w:p>
      <w:pPr>
        <w:pStyle w:val="Heading3"/>
      </w:pPr>
      <w:r>
        <w:t xml:space="preserve">Рафик Загрутдинов: 7 жилых домов построили с начала года по программе реновации на севере Москвы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rPr>
          <w:bCs/>
          <w:b/>
        </w:rPr>
        <w:t xml:space="preserve">«Северный административный округ в этом году стал одним из лидеров по количеству построенных с начала года жилых домов для переселения по программе реновации. В округе ввели в эксплуатацию 7 новостроек</w:t>
      </w:r>
      <w:r>
        <w:t xml:space="preserve">.</w:t>
      </w:r>
      <w:r>
        <w:t xml:space="preserve"> </w:t>
      </w:r>
      <w:r>
        <w:rPr>
          <w:bCs/>
          <w:b/>
        </w:rPr>
        <w:t xml:space="preserve">Они расположены в районах Бескудниковский, Головинский, Дмитровский, Западное Дегунино, Коптево»,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полностью соответствует стандартам реновации, утвержденным постановлением Правительства Москвы. Первые этажи домов - нежилые. Там размещены просторные вестибюли, лифтовые холлы, комнаты для хранения колясок и велосипедов, кладовые для хранения уборочного инвентаря, технические помещения и почтовые ящики. Также на первых этажах смогут открыться магазины, кафе, пункты выдачи, аптеки,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«Сегодня на территории Северного административного округа для переселения по программе реновации строят и проектируют 34 жилых дома. В стадии строительства находятся 24 дома, в проектировании – еще 10 новостроек»,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Всего в Северном округе столицы новые квартиры по программе реновации получат жители 514 домов общей площадью квартир более 1,9 млн кв. метров.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http://nagatino-sadovniki.mos.ru/renovatsiya-zhilogo-fonda/novosti/detail/11316295.html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16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16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2023-06-28T20:28:39Z</dcterms:created>
  <dcterms:modified xsi:type="dcterms:W3CDTF">2023-06-28T20:28:39Z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