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3ae517b522e76dc52ddbf1f8bd856d259c91d"/>
    <w:p>
      <w:pPr>
        <w:pStyle w:val="Heading3"/>
      </w:pPr>
      <w:r>
        <w:t xml:space="preserve">Андрей Бочкарёв: Почти 98 тысяч москвичей начали переселение по программе реновации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rPr>
          <w:bCs/>
          <w:b/>
        </w:rPr>
        <w:t xml:space="preserve">С начала реализации программы реновации построено 224 дома, из них 205 переданы под заселение.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 рамках программы реновации на данный момент начато переселение 97,8 тысяч жителей из 577 старых домов, из них более 83 тысячи москвичей уже отметили новоселье», – заявил Андрей Бочкарёв.</w:t>
      </w:r>
    </w:p>
    <w:p>
      <w:pPr>
        <w:pStyle w:val="BodyText"/>
      </w:pPr>
      <w:r>
        <w:t xml:space="preserve">По словам главы Стройкомплекса, на сегодняшний день построено 224 дома, из них 205 переданы под заселение, по 165 объектам, жилой площадью 2,7 млн кв. метров – ведется строительство, в проектировании находятся 224 объекта, жилой площадью 4,5 млн кв. метров.</w:t>
      </w:r>
    </w:p>
    <w:p>
      <w:pPr>
        <w:pStyle w:val="BodyText"/>
      </w:pPr>
      <w:r>
        <w:t xml:space="preserve">«На этой неделе Мэр Москвы Сергей Собянин подписал постановление Правительства Москвы о включении в программу реновации шести стартовых площадок. Таким образом, для строительства новостроек по программе реновации уже подобраны 565 стартовых площадок площадью 9 млн квадратных метров», – добавил Андрей Бочкарёв.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 и активно реализуется во всех административных округах согласно заявленным гарантиям Правительства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http://nagatino-sadovniki.mos.ru/renovatsiya-zhilogo-fonda/novosti/detail/11277993.html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77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77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2023-06-28T20:28:11Z</dcterms:created>
  <dcterms:modified xsi:type="dcterms:W3CDTF">2023-06-28T20:28:11Z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