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8fdc7c2539396007b4f7f8bc61e7b46adedfbe"/>
    <w:p>
      <w:pPr>
        <w:pStyle w:val="Heading3"/>
      </w:pPr>
      <w:r>
        <w:t xml:space="preserve">Рафик Загрутдинов: новостройку по программе реновации введут в следующем году в районе Люблино</w:t>
      </w:r>
    </w:p>
    <w:p>
      <w:pPr>
        <w:pStyle w:val="FirstParagraph"/>
      </w:pPr>
      <w:r>
        <w:t xml:space="preserve">25.11.2022</w:t>
      </w:r>
    </w:p>
    <w:p>
      <w:pPr>
        <w:pStyle w:val="BodyText"/>
      </w:pPr>
      <w:r>
        <w:rPr>
          <w:bCs/>
          <w:b/>
        </w:rPr>
        <w:t xml:space="preserve">«В районе Люблино по адресу: Ставропольская улица, владение 4 корпус 2 в следующем году введут в эксплуатацию жилой дом для переселения по программе реновации. В настоящее время идет разработка котлована и возведение монолитных конструкций подземной части здания»,</w:t>
      </w:r>
      <w:r>
        <w:t xml:space="preserve"> </w:t>
      </w:r>
      <w:r>
        <w:t xml:space="preserve">- сообщил руководитель Департамента строительства Москвы Рафик Загрутдинов.</w:t>
      </w:r>
    </w:p>
    <w:p>
      <w:pPr>
        <w:pStyle w:val="BodyText"/>
      </w:pPr>
      <w:r>
        <w:t xml:space="preserve">Новостройка будет состоять из четырех секций в форме буквы «г». Под территорией внутреннего дворового пространства разместится подземная одноуровневая автостоянка.</w:t>
      </w:r>
    </w:p>
    <w:p>
      <w:pPr>
        <w:pStyle w:val="BodyText"/>
      </w:pPr>
      <w:r>
        <w:t xml:space="preserve">Фасад дома выполнят из навесных трехслойных стеновых панелей, облицованных керамической плиткой белого и коричневого цвета. На торцах здания предусмотрен градиент. Первый этаж оформят витражным остеклением.</w:t>
      </w:r>
    </w:p>
    <w:p>
      <w:pPr>
        <w:pStyle w:val="BodyText"/>
      </w:pPr>
      <w:r>
        <w:t xml:space="preserve">Всего в новом доме будет 188 квартир (однокомнатных – 40, двухкомнатных – 126, трехкомнатных – 22). Две квартиры предусмотрены для маломобильных жильцов: в них увеличат ширину коридоров, установят специальную сантехнику. Готовая улучшенная отделка в новых квартирах будет полностью соответствовать стандартам реновации, утвержденным постановлением Правительства Москвы.</w:t>
      </w:r>
    </w:p>
    <w:p>
      <w:pPr>
        <w:pStyle w:val="BodyText"/>
      </w:pPr>
      <w:r>
        <w:t xml:space="preserve">Квартиры будут располагаться со второго этажа. Первые этажи сделают нежилыми, они предусмотрены для размещения объектов инфраструктуры, помещений офисов и технических помещений для обслуживания жилых домов. Здесь могут быть открыты магазины, кафе, салоны красоты, спортклубы, кружки и секции для детей. В вестибюле жилой части разместятся: колясочная, комната консьержа, кладовая для уборочного инвентаря, зона размещения почтовых ящиков.</w:t>
      </w:r>
    </w:p>
    <w:p>
      <w:pPr>
        <w:pStyle w:val="BodyText"/>
      </w:pPr>
      <w:r>
        <w:t xml:space="preserve">В здании установят грузопассажирские лифты грузоподъёмностью 1000 кг и 400 кг, их оборудуют визуальными и тактильными средствами информации.</w:t>
      </w:r>
    </w:p>
    <w:p>
      <w:pPr>
        <w:pStyle w:val="BodyText"/>
      </w:pPr>
      <w:r>
        <w:t xml:space="preserve">Новостройку оборудуют системами охраны входа в здание, оповещения и управления эвакуацией при пожаре, пожарной сигнализацией, а также видеонаблюдением.</w:t>
      </w:r>
    </w:p>
    <w:p>
      <w:pPr>
        <w:pStyle w:val="BodyText"/>
      </w:pPr>
      <w:r>
        <w:t xml:space="preserve">Придомовую территорию благоустроят. Во дворе нового дома обустроят детскую игровую площадку с современными качелями и горками. Для любителей уличного спорта установят новые тренажеры, турники и брусья.</w:t>
      </w:r>
    </w:p>
    <w:p>
      <w:pPr>
        <w:pStyle w:val="BodyText"/>
      </w:pPr>
      <w:r>
        <w:t xml:space="preserve">Вся информация о программе реновации - в спецпроекте mos.ru: https://www.mos.ru/city/projects/renovation/.</w:t>
      </w:r>
    </w:p>
    <w:p>
      <w:pPr>
        <w:pStyle w:val="BodyText"/>
      </w:pP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drawing>
          <wp:inline>
            <wp:extent cx="5334000" cy="346918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9d0/isdz65hcfnxx3ndck1bcn0auk9ocqbr8/Stavropolskay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691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http://nagatino-sadovniki.mos.ru/renovatsiya-zhilogo-fonda/novosti/detail/11250720.html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agatino-sadovniki.mos.ru" TargetMode="External" /><Relationship Type="http://schemas.openxmlformats.org/officeDocument/2006/relationships/hyperlink" Id="rId23" Target="http://nagatino-sadovniki.mos.ru/renovatsiya-zhilogo-fonda/novosti/detail/112507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agatino-sadovniki.mos.ru" TargetMode="External" /><Relationship Type="http://schemas.openxmlformats.org/officeDocument/2006/relationships/hyperlink" Id="rId23" Target="http://nagatino-sadovniki.mos.ru/renovatsiya-zhilogo-fonda/novosti/detail/112507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2023-06-28T20:27:37Z</dcterms:created>
  <dcterms:modified xsi:type="dcterms:W3CDTF">2023-06-28T20:27:37Z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