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ae268d11f0f3467364efe0e90dc312d702e65"/>
    <w:p>
      <w:pPr>
        <w:pStyle w:val="Heading3"/>
      </w:pPr>
      <w:r>
        <w:t xml:space="preserve">Андрей Бочкарёв: Строительство домов по программе реновации ведется в 66 районах столицы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В настоящее время по программе реновации жилого фонда на территории 66 районов столицы сейчас строится 168 домов общей площадью 2,8 млн кв.м.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«Сегодня строительные работы по программе реновации развернуты на площадках в 66 районах города. Наибольшее количество домов строится в Головинском районе на севере столицы – 10 зданий. По восемь новостроек возводится в Перово (ВАО) и Можайском районах (ЗАО)», – рассказал Андрей Бочкарёв.</w:t>
      </w:r>
    </w:p>
    <w:p>
      <w:pPr>
        <w:pStyle w:val="BodyText"/>
      </w:pPr>
      <w:r>
        <w:t xml:space="preserve">Заместитель Мэра отметил, что параллельно ведется проектирование еще 233 домов.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отметил, что больше половины строящего сейчас жилья предназначено для переселения жителей, чьи дома вошли в первый этап реализации программы реновации. «Всего порядка 30 тысяч семей смогут получить квартиры в этих новостройках», - отметил Сергей Лёвкин.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Программа реновации</w:t>
        </w:r>
      </w:hyperlink>
      <w:r>
        <w:t xml:space="preserve"> </w:t>
      </w:r>
      <w:r>
        <w:t xml:space="preserve">жилищного фонда была утверждена Мэром Москвы Сергеем Собяниным в августе 2017 года. Всего же в рамках программы новые квартиры получат около 1 миллиона москвичей, в столице будет расселено 5175 домов. Для ее реализации подобрана 561 «стартовая»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http://nagatino-sadovniki.mos.ru/renovatsiya-zhilogo-fonda/novosti/detail/11203738.html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03738.html" TargetMode="External" /><Relationship Type="http://schemas.openxmlformats.org/officeDocument/2006/relationships/hyperlink" Id="rId20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03738.html" TargetMode="External" /><Relationship Type="http://schemas.openxmlformats.org/officeDocument/2006/relationships/hyperlink" Id="rId20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2024-08-20T22:56:00Z</dcterms:created>
  <dcterms:modified xsi:type="dcterms:W3CDTF">2024-08-20T22:56:00Z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