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bd425a5fc1c308a20319076a8de9fc4b27322"/>
    <w:p>
      <w:pPr>
        <w:pStyle w:val="Heading3"/>
      </w:pPr>
      <w:r>
        <w:t xml:space="preserve">Андрей Бочкарёв: Более 50 новостроек по программе реновации передано под заселение с начала года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rPr>
          <w:bCs/>
          <w:b/>
        </w:rPr>
        <w:t xml:space="preserve">В рамках программы реновации с начала года под заселение передано 52 новых дома, что позволит обеспечить жильем 26,6 тысяч москвичей.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«Высокие темпы строительства позволяют ускорить переселение участников программы реновации в новое и современное жилье. Только с начала года под заселение передано 52 новых дома. Новые квартиры в них получили или готовятся стать новоселами более 26,6 тысяч москвичей», – сказал Андрей Бочкарёв.</w:t>
      </w:r>
    </w:p>
    <w:p>
      <w:pPr>
        <w:pStyle w:val="BodyText"/>
      </w:pPr>
      <w:r>
        <w:t xml:space="preserve">По словам заместителя Мэра, всего с момента начала реализации программы реновации в Москве передана под заселение 201 новостройка. «При этом, до конца года планируется передать под заселение еще не менее 10 домов. Таким образом, к концу года общее количество жителей, начавших переезд по программе реновации, составит более 100 тысяч москвичей», - сказал Андрей Бочкарёв.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сообщил, что переданные под заселение в этом году новостройки находятся в 10 округах, в 36 районах.</w:t>
      </w:r>
    </w:p>
    <w:p>
      <w:pPr>
        <w:pStyle w:val="BodyText"/>
      </w:pPr>
      <w:r>
        <w:t xml:space="preserve">«Наибольшее количество домов располагается в Юго-Западном административном округе – 10. На втором месте – СВАО и ЮВАО, где переезды начались в 8 домах в каждом. На третьем месте – Южный округ, 6 новостроек», – рассказал Лёвкин.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Всего же в рамках программы новые квартиры получат около 1 миллиона москвичей, в столице будет расселено 5175 домов. Для ее реализации подобрана 561 «стартовая» площадка.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http://nagatino-sadovniki.mos.ru/renovatsiya-zhilogo-fonda/novosti/detail/11177422.html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77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77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2024-08-21T00:35:27Z</dcterms:created>
  <dcterms:modified xsi:type="dcterms:W3CDTF">2024-08-21T00:35:27Z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