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bd601bafe763055fca105191a690cabf2623d"/>
    <w:p>
      <w:pPr>
        <w:pStyle w:val="Heading3"/>
      </w:pPr>
      <w:r>
        <w:t xml:space="preserve">Андрей Бочкарёв: Почти 76,5 тыс. москвичей завершили переезд в новые квартиры по программе реновации</w:t>
      </w:r>
    </w:p>
    <w:p>
      <w:pPr>
        <w:pStyle w:val="FirstParagraph"/>
      </w:pPr>
      <w:r>
        <w:t xml:space="preserve">19.10.2022</w:t>
      </w:r>
    </w:p>
    <w:p>
      <w:pPr>
        <w:pStyle w:val="BodyText"/>
      </w:pPr>
      <w:r>
        <w:rPr>
          <w:bCs/>
          <w:b/>
        </w:rPr>
        <w:t xml:space="preserve">В новые дома завершили переезд почти 76,5 тысячи москвичей – участников программы реновации.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«Реализация социально значимой программы, направленной на улучшение жилищных условий москвичей, продолжается в городе запланированными темпами. На данный момент переселение организовано для 94 тысяч участников программы реновации из 559 старых домов, из которых 76,4 тысячи москвичей уже переехали в новые комфортные квартиры», – сказал Андрей Бочкарёв.</w:t>
      </w:r>
    </w:p>
    <w:p>
      <w:pPr>
        <w:pStyle w:val="BodyText"/>
      </w:pPr>
      <w:r>
        <w:t xml:space="preserve">Глава Строительного комплекса уточнил, что на сегодняшний день в эксплуатацию введено 211 отвечающих современным стандартам новостроек, свыше 90% которых переданы под заселение. Их общая площадь составляет 2,7 миллиона квадратных метров», – сказал Андрей Бочкарёв.</w:t>
      </w:r>
    </w:p>
    <w:p>
      <w:pPr>
        <w:pStyle w:val="BodyText"/>
      </w:pPr>
      <w:r>
        <w:t xml:space="preserve">Андрей Бочкарёв подчеркнул, что наряду со строительством жилья в кварталах реновации предусмотрена вся необходимая социальная инфраструктура.</w:t>
      </w:r>
    </w:p>
    <w:p>
      <w:pPr>
        <w:pStyle w:val="BodyText"/>
      </w:pPr>
      <w:r>
        <w:t xml:space="preserve">Программа реновации, по мнению декана факультета городского и регионального развития НИУ ВШЭ Евгения Михайленко отвечает принципам комплексного развития территорий, а также создает дополнительные возможности для полицентричного развития Москвы.</w:t>
      </w:r>
    </w:p>
    <w:p>
      <w:pPr>
        <w:pStyle w:val="BodyText"/>
      </w:pPr>
      <w:r>
        <w:t xml:space="preserve">«Едва ли не самый важный вопрос: что будет с территориями, откуда люди переехали. Это одновременно и вызов, и огромный потенциал для Москвы. Люди резонно считают комфортным и удобным для жизни такой город и такой район, в котором все ключевые сервисы находятся в радиусе пешей доступности. Поэтому, если здесь появятся общественно-деловые, досуговые, рекреационные и культурные активности, это будет положительно влиять и на стоимость недвижимости, и на привлечение бизнеса, и на сам характер территории», - подчеркнул Евгений Михайленко.</w:t>
      </w:r>
    </w:p>
    <w:p>
      <w:pPr>
        <w:pStyle w:val="BodyText"/>
      </w:pPr>
      <w:r>
        <w:t xml:space="preserve">Программа реновации жилищного фонда утверждена Мэром Москвы Сергеем Собяниным в августе 2017 года. В рамках программы новые квартиры получат около 1 миллиона москвичей, предусмотрено расселение 5175 домов. Для реализации программы подобрана 561 стартовая площадка.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http://nagatino-sadovniki.mos.ru/renovatsiya-zhilogo-fonda/novosti/detail/11137741.html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37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37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2024-08-31T13:33:22Z</dcterms:created>
  <dcterms:modified xsi:type="dcterms:W3CDTF">2024-08-31T13:33:22Z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