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49bf80159f866e4dad4d1442a8376e5bd6e2a"/>
    <w:p>
      <w:pPr>
        <w:pStyle w:val="Heading3"/>
      </w:pPr>
      <w:r>
        <w:t xml:space="preserve">Рафик Загрутдинов: в столице одновременно идет строительство 14 поликлиник</w:t>
      </w:r>
    </w:p>
    <w:p>
      <w:pPr>
        <w:pStyle w:val="FirstParagraph"/>
      </w:pPr>
      <w:r>
        <w:t xml:space="preserve">13.10.2022</w:t>
      </w:r>
    </w:p>
    <w:p>
      <w:pPr>
        <w:pStyle w:val="BodyText"/>
      </w:pPr>
      <w:r>
        <w:rPr>
          <w:bCs/>
          <w:b/>
        </w:rPr>
        <w:t xml:space="preserve">«В целом в городе строятся порядка 30 медицинских объектов. Среди них – 14 поликлиник, и все они в активной фазе строительства по новым стандартам. В этом году большую долю введем, на следующий год - закончим все», -</w:t>
      </w:r>
      <w:r>
        <w:t xml:space="preserve"> </w:t>
      </w:r>
      <w:r>
        <w:t xml:space="preserve">сообщил руководитель Департамента строительства Москвы Рафик Загрутдинов в интервью «ТАСС».</w:t>
      </w:r>
    </w:p>
    <w:p>
      <w:pPr>
        <w:pStyle w:val="BodyText"/>
      </w:pPr>
      <w:r>
        <w:t xml:space="preserve">Он рассказал, что сегодня московские поликлиники возводятся по совершенно новому стандарту. Новые здания стали больше и просторнее, есть «второй свет». Теперь посетители не «упираются» в регистратуру или гардероб, а проходят к информационным стойкам и приветливому клиентоориентированному персоналу, также на первых этажах есть кафе, в детских поликлиниках – игровые зоны, в целом в зданиях продуманы и цветовая гамма, и дизайн, которые создают комфорт.</w:t>
      </w:r>
    </w:p>
    <w:p>
      <w:pPr>
        <w:pStyle w:val="BodyText"/>
      </w:pPr>
      <w:r>
        <w:rPr>
          <w:bCs/>
          <w:b/>
        </w:rPr>
        <w:t xml:space="preserve">«Из знаковых объектов в высокой готовности - лечебно-диагностический комплекс им. Логинова, он готов на 95%. Мы его начали буквально в 2020 году, и он уже на финишной прямой, хотя обычно такие объекты строятся 4-5 лет. Сейчас идет пусконаладка, отделка, оснащение медицинским оборудованием. В нем будет более 570 коек и 18 высококлассных операционных»</w:t>
      </w:r>
      <w:r>
        <w:t xml:space="preserve">, - также добавил Рафик Загрутдинов.</w:t>
      </w:r>
    </w:p>
    <w:p>
      <w:pPr>
        <w:pStyle w:val="BodyText"/>
      </w:pPr>
      <w:r>
        <w:t xml:space="preserve">Он отметил, что также завершается строительство новых корпусов для Инфекционной клинической больницы №1 на Волоколамском шоссе: «Тоже высококлассная больница, аналогов которой в РФ точно нет. Также это одна из “современнейших” инфекционных больниц и по оснащению, и по медицинским технологиям. Готовность объекта составляет более 80%».</w:t>
      </w:r>
    </w:p>
    <w:p>
      <w:pPr>
        <w:pStyle w:val="BodyText"/>
      </w:pPr>
      <w:r>
        <w:t xml:space="preserve">Подробнее с интервью можно ознакомиться по ссылке</w:t>
      </w:r>
      <w:r>
        <w:t xml:space="preserve"> </w:t>
      </w:r>
      <w:hyperlink r:id="rId20">
        <w:r>
          <w:rPr>
            <w:rStyle w:val="Hyperlink"/>
          </w:rPr>
          <w:t xml:space="preserve">https://tass.ru/interviews/16036739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http://nagatino-sadovniki.mos.ru/renovatsiya-zhilogo-fonda/novosti/detail/11106018.html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106018.html" TargetMode="External" /><Relationship Type="http://schemas.openxmlformats.org/officeDocument/2006/relationships/hyperlink" Id="rId20" Target="https://tass.ru/interviews/160367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106018.html" TargetMode="External" /><Relationship Type="http://schemas.openxmlformats.org/officeDocument/2006/relationships/hyperlink" Id="rId20" Target="https://tass.ru/interviews/160367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2024-08-22T02:11:10Z</dcterms:created>
  <dcterms:modified xsi:type="dcterms:W3CDTF">2024-08-22T02:11:10Z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