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bdb99506aa7244dcb233d6f4a40fc0b65ff9"/>
    <w:p>
      <w:pPr>
        <w:pStyle w:val="Heading3"/>
      </w:pPr>
      <w:r>
        <w:t xml:space="preserve">Андрей Бочкарев: В домах реновации разместилось почти 260 предприятий малого и среднего бизнеса</w:t>
      </w:r>
    </w:p>
    <w:p>
      <w:pPr>
        <w:pStyle w:val="FirstParagraph"/>
      </w:pPr>
      <w:r>
        <w:t xml:space="preserve">03.08.2022</w:t>
      </w:r>
    </w:p>
    <w:p>
      <w:pPr>
        <w:pStyle w:val="BodyText"/>
      </w:pPr>
      <w:r>
        <w:rPr>
          <w:bCs/>
          <w:b/>
        </w:rPr>
        <w:t xml:space="preserve">В домах, возводимых по программе реновации, планируется обустроить порядка 3,5 млн кв.м помещений для коммерческих предприятий и различных сервисов.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«На первых этажах домов реновации размещаются различные кафе, магазинчики и сервисные службы. На сегодня почти 260 предприятий малого и среднего бизнеса нашли себе места на первых этажах домов реновации», - сказал Андрей Бочкарёв.</w:t>
      </w:r>
    </w:p>
    <w:p>
      <w:pPr>
        <w:pStyle w:val="BodyText"/>
      </w:pPr>
      <w:r>
        <w:t xml:space="preserve">Заместитель Мэра отметил, что наибольшее количество площадок бизнес занял в новостройках на севере и западе города.</w:t>
      </w:r>
    </w:p>
    <w:p>
      <w:pPr>
        <w:pStyle w:val="BodyText"/>
      </w:pPr>
      <w:r>
        <w:t xml:space="preserve">«Всего в домах реновации под эти цели планируется обустроить порядка 3,5 млн кв.м нежилых помещений. Такой подход к проектированию полностью отвечает градостроительной концепции комплексного развития городских районов: люди получают и рабочие места, и необходимые сервисы в шаговой доступности от мест проживания», – пояснил Андрей Бочкарёв.</w:t>
      </w:r>
    </w:p>
    <w:p>
      <w:pPr>
        <w:pStyle w:val="BodyText"/>
      </w:pPr>
      <w:r>
        <w:t xml:space="preserve">Аналитики в сфере недвижимости также отмечают, что кварталы реновации безусловно должны насыщаться необходимой для комфортной жизни инфраструктурой. «Магазины, кафе, предприятия бытового обслуживания, офисные помещения и фитнес-центры – при достаточном количестве этих объектов жители смогут решать все необходимые бытовые вопросы в шаговой доступности от дома. Кроме того, это позволит продолжить развитие городской среды, сделает облик города более привлекательным и современным», – считает руководитель Аналитического центра ИНКОМ-Недвижимость Дмитрий Таганов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http://nagatino-sadovniki.mos.ru/renovatsiya-zhilogo-fonda/novosti/detail/10974139.html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74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74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2024-08-29T08:18:32Z</dcterms:created>
  <dcterms:modified xsi:type="dcterms:W3CDTF">2024-08-29T08:18:32Z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