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52990303bd24a47069f88d4ca05b6473e2243"/>
    <w:p>
      <w:pPr>
        <w:pStyle w:val="Heading3"/>
      </w:pPr>
      <w:r>
        <w:t xml:space="preserve">Рафик Загрутдинов: дом по программе реновации на 268 квартир строят в Северном Измайлове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rPr>
          <w:bCs/>
          <w:b/>
        </w:rPr>
        <w:t xml:space="preserve">«В районе Северное Измайлово по адресу улица 9я-Парковая, владение 68/2/3 идет строительство жилого дома для переселения по программе реновации на 268 квартир. В настоящее время идет разработка котлована, устройство монолитных конструкций подземной части. Ввод в эксплуатацию предусмотрен в 2024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переменной этажности с подземной автостоянкой. В отделке фасада будут использованы природные материалы – фиброцемент и керамогранит. Преобладающие цвета – бежевый и светло-коричневый, они лаконично впишут дом в окружающую застройку района. Входные группы оформят витражным остеклением.</w:t>
      </w:r>
    </w:p>
    <w:p>
      <w:pPr>
        <w:pStyle w:val="BodyText"/>
      </w:pPr>
      <w:r>
        <w:t xml:space="preserve">Дом рассчитан на 268 квартир (однокомнатных – 61, двухкомнатных – 159, трехкомнатных – 48)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два лифта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rPr>
          <w:bCs/>
          <w:b/>
        </w:rPr>
        <w:t xml:space="preserve">«Сейчас в районе Северное Измайлово строительные работы идут на 6 площадках, жилая площадь возводимых домов составит 134,30 тыс. квадратных метров. Еще 4 объекта – в проектировании. Всего же с момента старта программы реновации в районе ввели в эксплуатацию 6 жилых домов жилой площадью 126,87 тысяч квадратных метров»</w:t>
      </w:r>
      <w:r>
        <w:t xml:space="preserve">, 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drawing>
          <wp:inline>
            <wp:extent cx="5334000" cy="38233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8d/obz5x417k98h1avb8bflhn7a59z6vpkt/AGR_9_Parkovaya-68_vizualizatsiya-2_2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3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http://nagatino-sadovniki.mos.ru/renovatsiya-zhilogo-fonda/novosti/detail/10915717.html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0915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0915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2023-06-29T01:41:17Z</dcterms:created>
  <dcterms:modified xsi:type="dcterms:W3CDTF">2023-06-29T01:41:17Z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