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09a4de946607d2c3d53c3d383a422190f40dec"/>
    <w:p>
      <w:pPr>
        <w:pStyle w:val="Heading3"/>
      </w:pPr>
      <w:r>
        <w:t xml:space="preserve">Инспекции города Москвы проводят вебинары для налогоплательщиков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t xml:space="preserve">ИФНС России № 25 по городу Москве информирует о проведении вебинаров. На вебинарах cпециалисты Инспекции рассматривают вопросы изменений в налоговом законодательстве, имущественных налогов физических лиц, исчисления и уплаты страховых взносов, налога на доходы физических лиц и получения налоговых вычетов, налога на прибыль организаций, имущественных налогов организаций и НДС, регистрации ККТ, специальных налоговых режимов, урегулирования задолженности и банкротства физических лиц.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Вебинары%203%20квартал%202025%20год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http://nagatino-sadovniki.mos.ru/presscenter/news/detail/13091045.html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resscenter/news/detail/130910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resscenter/news/detail/130910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2025-07-08T13:41:31Z</dcterms:created>
  <dcterms:modified xsi:type="dcterms:W3CDTF">2025-07-08T13:41:31Z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