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f5ab5172a585173c004ab812c659c09cae8ccb"/>
    <w:p>
      <w:pPr>
        <w:pStyle w:val="Heading3"/>
      </w:pPr>
      <w:r>
        <w:t xml:space="preserve">ИФР РАН приглашает школьников принять участие в Конкурсе детского и подросткового рисунка «ИФР РАН будущего»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2025 году Федеральное государственное бюджетное учреждение науки Институт физиологии растений им. К.А. Тимирязева Российской академии наук отмечает сразу две значимые даты — 135-летие института и 190-летие со дня рождения его основателя, академика А.С. Фаминцына. В рамках данного события, с целью популяризации научной деятельности института, ИФР РАН объявляет Конкурс детского и подросткового рисунка «ИФР РАН будущего».</w:t>
      </w:r>
    </w:p>
    <w:p>
      <w:pPr>
        <w:pStyle w:val="BodyText"/>
      </w:pPr>
      <w:r>
        <w:t xml:space="preserve">Конкурс проводится при поддержке</w:t>
      </w:r>
      <w:r>
        <w:t xml:space="preserve"> </w:t>
      </w:r>
      <w:hyperlink r:id="rId20">
        <w:r>
          <w:rPr>
            <w:rStyle w:val="Hyperlink"/>
          </w:rPr>
          <w:t xml:space="preserve">Общества физиологов растений России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Научного совета РАН по экспериментальной биологии растений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Отделения биологических наук Российской академии наук</w:t>
        </w:r>
      </w:hyperlink>
      <w:r>
        <w:t xml:space="preserve">.</w:t>
      </w:r>
    </w:p>
    <w:p>
      <w:pPr>
        <w:pStyle w:val="BodyText"/>
      </w:pPr>
      <w:r>
        <w:t xml:space="preserve">Сроки проведения конкурса:</w:t>
      </w:r>
    </w:p>
    <w:p>
      <w:pPr>
        <w:pStyle w:val="BodyText"/>
      </w:pPr>
      <w:r>
        <w:t xml:space="preserve">01.12.2024 г. — 21.03.2025 г. — прием заявок и конкурсных работ;</w:t>
      </w:r>
    </w:p>
    <w:p>
      <w:pPr>
        <w:pStyle w:val="BodyText"/>
      </w:pPr>
      <w:r>
        <w:t xml:space="preserve">24.03.2025 г. — 18.04.2025 г. — оценка работ, подведение итогов;</w:t>
      </w:r>
    </w:p>
    <w:p>
      <w:pPr>
        <w:pStyle w:val="BodyText"/>
      </w:pPr>
      <w:r>
        <w:t xml:space="preserve">22.04.2025 г. — открытие выставки конкурсных рисунков в ИФР РАН;</w:t>
      </w:r>
    </w:p>
    <w:p>
      <w:pPr>
        <w:pStyle w:val="BodyText"/>
      </w:pPr>
      <w:r>
        <w:t xml:space="preserve">22.04.2025 г. — 24.04.2025 г. — торжественное вручение дипломов и памятных призов победителям (о точной дате и времени победителям будет сообщено дополнительно);</w:t>
      </w:r>
    </w:p>
    <w:p>
      <w:pPr>
        <w:pStyle w:val="BodyText"/>
      </w:pPr>
      <w:r>
        <w:t xml:space="preserve">25.04.2025 — 30.04.2025 г. — размещение информации о победителях.</w:t>
      </w:r>
    </w:p>
    <w:p>
      <w:pPr>
        <w:pStyle w:val="BodyText"/>
      </w:pPr>
      <w:r>
        <w:t xml:space="preserve">Участниками Конкурса являются учащиеся 1-11 классов общеобразовательных учреждений г. Москвы. Конкурс проводится по двум категориям участников, независимо от возраста:</w:t>
      </w:r>
    </w:p>
    <w:p>
      <w:pPr>
        <w:numPr>
          <w:ilvl w:val="0"/>
          <w:numId w:val="1001"/>
        </w:numPr>
        <w:pStyle w:val="Compact"/>
      </w:pPr>
      <w:r>
        <w:t xml:space="preserve">ученики 1-5 классов;</w:t>
      </w:r>
    </w:p>
    <w:p>
      <w:pPr>
        <w:numPr>
          <w:ilvl w:val="0"/>
          <w:numId w:val="1001"/>
        </w:numPr>
        <w:pStyle w:val="Compact"/>
      </w:pPr>
      <w:r>
        <w:t xml:space="preserve">ученики 6-11 классов.</w:t>
      </w:r>
    </w:p>
    <w:p>
      <w:pPr>
        <w:pStyle w:val="FirstParagraph"/>
      </w:pPr>
      <w:r>
        <w:t xml:space="preserve">На конкурс принимаются рисунки, отражающие будущий внешний облик ИФР РАН, образ ученого-биолога будущего и будущие научные достижения в области биологии растений. Основные требования к оформлению рисунка:</w:t>
      </w:r>
    </w:p>
    <w:p>
      <w:pPr>
        <w:numPr>
          <w:ilvl w:val="0"/>
          <w:numId w:val="1002"/>
        </w:numPr>
        <w:pStyle w:val="Compact"/>
      </w:pPr>
      <w:r>
        <w:t xml:space="preserve">выполнен на плотной белой бумаге формата А4;</w:t>
      </w:r>
    </w:p>
    <w:p>
      <w:pPr>
        <w:numPr>
          <w:ilvl w:val="0"/>
          <w:numId w:val="1002"/>
        </w:numPr>
        <w:pStyle w:val="Compact"/>
      </w:pPr>
      <w:r>
        <w:t xml:space="preserve">изготовлен в любой технике (рисунок, графика, в смешанной технике) различными художественными материалами (акварель, гуашь, пастель, масло, фломастеры, карандаши, тушь, гелевая ручка и т.д.);</w:t>
      </w:r>
    </w:p>
    <w:p>
      <w:pPr>
        <w:numPr>
          <w:ilvl w:val="0"/>
          <w:numId w:val="1002"/>
        </w:numPr>
        <w:pStyle w:val="Compact"/>
      </w:pPr>
      <w:r>
        <w:t xml:space="preserve">содержит на обратной стороне название рисунка, фамилию, имя, возраст автора.</w:t>
      </w:r>
    </w:p>
    <w:p>
      <w:pPr>
        <w:pStyle w:val="FirstParagraph"/>
      </w:pPr>
      <w:r>
        <w:t xml:space="preserve">Для участия в Конкурсе необходимо заполнить:</w:t>
      </w:r>
    </w:p>
    <w:p>
      <w:pPr>
        <w:numPr>
          <w:ilvl w:val="0"/>
          <w:numId w:val="1003"/>
        </w:numPr>
        <w:pStyle w:val="Compact"/>
      </w:pPr>
      <w:hyperlink r:id="rId23">
        <w:r>
          <w:rPr>
            <w:rStyle w:val="Hyperlink"/>
          </w:rPr>
          <w:t xml:space="preserve">заявку на участие в конкурсе;</w:t>
        </w:r>
      </w:hyperlink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согласие родителя (законного представителя) на участие несовершеннолетнего в Конкурсе.</w:t>
        </w:r>
      </w:hyperlink>
    </w:p>
    <w:p>
      <w:pPr>
        <w:pStyle w:val="FirstParagraph"/>
      </w:pPr>
      <w:r>
        <w:t xml:space="preserve">ИФР РАН ждет оригиналы работ участников по адресу: 127276, г. Москва, ул. Ботаническая, д. 35, ИФР РАН, Научно-организационный отдел, с обязательной пометкой «Конкурс «ИФР РАН будущего».</w:t>
      </w:r>
    </w:p>
    <w:p>
      <w:pPr>
        <w:pStyle w:val="BodyText"/>
      </w:pPr>
      <w:r>
        <w:t xml:space="preserve">Победители Конкурса в каждой категории будут награждены дипломами за I, II и III места, а также памятными призами:</w:t>
      </w:r>
    </w:p>
    <w:p>
      <w:pPr>
        <w:pStyle w:val="BodyText"/>
      </w:pPr>
      <w:r>
        <w:t xml:space="preserve">в категории «ученики 1-5 классов»:</w:t>
      </w:r>
    </w:p>
    <w:p>
      <w:pPr>
        <w:numPr>
          <w:ilvl w:val="0"/>
          <w:numId w:val="1004"/>
        </w:numPr>
        <w:pStyle w:val="Compact"/>
      </w:pPr>
      <w:r>
        <w:t xml:space="preserve">1 место — интерактивный глобус Praktica;</w:t>
      </w:r>
    </w:p>
    <w:p>
      <w:pPr>
        <w:numPr>
          <w:ilvl w:val="0"/>
          <w:numId w:val="1004"/>
        </w:numPr>
        <w:pStyle w:val="Compact"/>
      </w:pPr>
      <w:r>
        <w:t xml:space="preserve">2 место — умная колонка Алиса (станция Лайт);</w:t>
      </w:r>
    </w:p>
    <w:p>
      <w:pPr>
        <w:numPr>
          <w:ilvl w:val="0"/>
          <w:numId w:val="1004"/>
        </w:numPr>
        <w:pStyle w:val="Compact"/>
      </w:pPr>
      <w:r>
        <w:t xml:space="preserve">3 место — настольная игра Имаджинариум Добро.</w:t>
      </w:r>
    </w:p>
    <w:p>
      <w:pPr>
        <w:pStyle w:val="FirstParagraph"/>
      </w:pPr>
      <w:r>
        <w:t xml:space="preserve">в категории «ученики 6-11 классов»:</w:t>
      </w:r>
    </w:p>
    <w:p>
      <w:pPr>
        <w:numPr>
          <w:ilvl w:val="0"/>
          <w:numId w:val="1005"/>
        </w:numPr>
        <w:pStyle w:val="Compact"/>
      </w:pPr>
      <w:r>
        <w:t xml:space="preserve">1 место — умная колонка Алиса (станция Лайт);</w:t>
      </w:r>
    </w:p>
    <w:p>
      <w:pPr>
        <w:numPr>
          <w:ilvl w:val="0"/>
          <w:numId w:val="1005"/>
        </w:numPr>
        <w:pStyle w:val="Compact"/>
      </w:pPr>
      <w:r>
        <w:t xml:space="preserve">2 место — беспроводные наушники JBL Tune 720BT;</w:t>
      </w:r>
    </w:p>
    <w:p>
      <w:pPr>
        <w:numPr>
          <w:ilvl w:val="0"/>
          <w:numId w:val="1005"/>
        </w:numPr>
        <w:pStyle w:val="Compact"/>
      </w:pPr>
      <w:r>
        <w:t xml:space="preserve">3 место — настольная игра Ticket to Ride Европа.</w:t>
      </w: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Подробная информация о Конкурсе размещена по</w:t>
      </w:r>
      <w:r>
        <w:t xml:space="preserve"> </w:t>
      </w:r>
      <w:hyperlink r:id="rId25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http://nagatino-sadovniki.mos.ru/presscenter/news/detail/12685668.html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ppras.ru/info/news/ifr-ran-priglashaet-shkolnikov-prinyat-uchastie-v-konkurse-detskogo-i-podrostkovogo-risunka-ifr-ran-/?ysclid=m3y7fja3b368231113" TargetMode="Externa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resscenter/news/detail/12685668.html" TargetMode="External" /><Relationship Type="http://schemas.openxmlformats.org/officeDocument/2006/relationships/hyperlink" Id="rId21" Target="https://ippras.ru/nauka/nauchnyy-sovet/" TargetMode="External" /><Relationship Type="http://schemas.openxmlformats.org/officeDocument/2006/relationships/hyperlink" Id="rId24" Target="https://ippras.ru/upload/files/soglasie-roditelya.pdf" TargetMode="External" /><Relationship Type="http://schemas.openxmlformats.org/officeDocument/2006/relationships/hyperlink" Id="rId23" Target="https://ippras.ru/upload/files/zayavka-konkurs.pdf" TargetMode="External" /><Relationship Type="http://schemas.openxmlformats.org/officeDocument/2006/relationships/hyperlink" Id="rId22" Target="https://new.ras.ru/structures/struktura-ran/otdeleniya-po-oblastyam-i-napravleniyam-nauki/otdelenie-biologicheskikh-nauk/" TargetMode="External" /><Relationship Type="http://schemas.openxmlformats.org/officeDocument/2006/relationships/hyperlink" Id="rId20" Target="https://ofr.s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ppras.ru/info/news/ifr-ran-priglashaet-shkolnikov-prinyat-uchastie-v-konkurse-detskogo-i-podrostkovogo-risunka-ifr-ran-/?ysclid=m3y7fja3b368231113" TargetMode="Externa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resscenter/news/detail/12685668.html" TargetMode="External" /><Relationship Type="http://schemas.openxmlformats.org/officeDocument/2006/relationships/hyperlink" Id="rId21" Target="https://ippras.ru/nauka/nauchnyy-sovet/" TargetMode="External" /><Relationship Type="http://schemas.openxmlformats.org/officeDocument/2006/relationships/hyperlink" Id="rId24" Target="https://ippras.ru/upload/files/soglasie-roditelya.pdf" TargetMode="External" /><Relationship Type="http://schemas.openxmlformats.org/officeDocument/2006/relationships/hyperlink" Id="rId23" Target="https://ippras.ru/upload/files/zayavka-konkurs.pdf" TargetMode="External" /><Relationship Type="http://schemas.openxmlformats.org/officeDocument/2006/relationships/hyperlink" Id="rId22" Target="https://new.ras.ru/structures/struktura-ran/otdeleniya-po-oblastyam-i-napravleniyam-nauki/otdelenie-biologicheskikh-nauk/" TargetMode="External" /><Relationship Type="http://schemas.openxmlformats.org/officeDocument/2006/relationships/hyperlink" Id="rId20" Target="https://ofr.s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2024-11-26T08:49:11Z</dcterms:created>
  <dcterms:modified xsi:type="dcterms:W3CDTF">2024-11-26T08:49:11Z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