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93cd127bf089d758f8273307c7d7419d944254"/>
    <w:p>
      <w:pPr>
        <w:pStyle w:val="Heading3"/>
      </w:pPr>
      <w:r>
        <w:t xml:space="preserve">Более 4 тысяч человек переехали из аварийных домов в Краснодарском крае по национальному проекту «Жилье и городская среда»</w:t>
      </w:r>
    </w:p>
    <w:p>
      <w:pPr>
        <w:pStyle w:val="FirstParagraph"/>
      </w:pPr>
      <w:r>
        <w:t xml:space="preserve">20.09.2023</w:t>
      </w:r>
    </w:p>
    <w:p>
      <w:pPr>
        <w:pStyle w:val="BodyText"/>
      </w:pPr>
      <w:r>
        <w:t xml:space="preserve">В Краснодарском крае продолжается расселение домов, признанных аварийными до 1 января 2017 года. Со старта национального проекта «Жилье и городская среда» в 2019 году с учетом реализации собственных мероприятий субъекта жилищные условия улучшили 4 176 участников программы, расселены дома площадью 61,4 тыс. кв.м.</w:t>
      </w:r>
    </w:p>
    <w:p>
      <w:pPr>
        <w:pStyle w:val="BodyText"/>
      </w:pPr>
      <w:r>
        <w:t xml:space="preserve">В регионе для переселения жителей аварийных домов активно ведется строительство нового жилья. Так, в Хадыженском городском поселении в этом году построили 8 многоквартирных домов. По программе в них переедут 89 человек.</w:t>
      </w:r>
    </w:p>
    <w:p>
      <w:pPr>
        <w:pStyle w:val="BodyText"/>
      </w:pPr>
      <w:r>
        <w:t xml:space="preserve">В новостройках, расположенных на улицах Черноморской и Школьной, по 12, 10, 8 и 5 жилых помещений. Все здания введены в эксплуатацию. Новые квартиры соответствуют всем современным требованиям, в них выполнена чистовая отделка «под ключ».</w:t>
      </w:r>
    </w:p>
    <w:p>
      <w:pPr>
        <w:pStyle w:val="BodyText"/>
      </w:pPr>
      <w:r>
        <w:rPr>
          <w:iCs/>
          <w:i/>
        </w:rPr>
        <w:t xml:space="preserve">«Сейчас ведется работа по постановке квартир на кадастровый и регистрационный учет, проходит процедура по передаче их в муниципальную собственность для предоставления жителям аварийных домов»,</w:t>
      </w:r>
      <w:r>
        <w:t xml:space="preserve"> </w:t>
      </w:r>
      <w:r>
        <w:t xml:space="preserve">– рассказал заместитель министра ТЭК и ЖКХ региона Денис Сорокалетов.</w:t>
      </w:r>
    </w:p>
    <w:p>
      <w:pPr>
        <w:pStyle w:val="BodyText"/>
      </w:pPr>
      <w:r>
        <w:t xml:space="preserve">Строительство многоквартирных домов для участников программы в регионе продолжается. Так, в Хадыженске сейчас достраиваются еще два дома на 5 и 6 квартир. Новостройки также возводят в городе Апшеронске и поселке городского типа Ильский.</w:t>
      </w:r>
    </w:p>
    <w:p>
      <w:pPr>
        <w:pStyle w:val="BodyText"/>
      </w:pPr>
      <w:r>
        <w:t xml:space="preserve">Всего в 2023 году в Краснодарском крае для переселения граждан из аварийного жилья будет возведено более 20 многоквартирных домов.</w:t>
      </w:r>
    </w:p>
    <w:p>
      <w:pPr>
        <w:pStyle w:val="BodyText"/>
      </w:pPr>
      <w:r>
        <w:t xml:space="preserve">Оператором программы является ППК «Фонд развития территорий».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http://nagatino-sadovniki.mos.ru/presscenter/news/detail/11842817.html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Нагатино-Садовники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atino-sadovniki.mos.ru" TargetMode="External" /><Relationship Type="http://schemas.openxmlformats.org/officeDocument/2006/relationships/hyperlink" Id="rId20" Target="http://nagatino-sadovniki.mos.ru/presscenter/news/detail/118428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atino-sadovniki.mos.ru" TargetMode="External" /><Relationship Type="http://schemas.openxmlformats.org/officeDocument/2006/relationships/hyperlink" Id="rId20" Target="http://nagatino-sadovniki.mos.ru/presscenter/news/detail/118428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2025-04-03T21:53:51Z</dcterms:created>
  <dcterms:modified xsi:type="dcterms:W3CDTF">2025-04-03T21:53:51Z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