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cc649af9b0258a22a379dea71f48721799c7a"/>
    <w:p>
      <w:pPr>
        <w:pStyle w:val="Heading3"/>
      </w:pPr>
      <w:r>
        <w:t xml:space="preserve">Андрей Бочкарёв: С начала года в Москве ввели десять объектов спорта</w:t>
      </w:r>
    </w:p>
    <w:p>
      <w:pPr>
        <w:pStyle w:val="FirstParagraph"/>
      </w:pPr>
      <w:r>
        <w:t xml:space="preserve">17.07.2023</w:t>
      </w:r>
    </w:p>
    <w:p>
      <w:pPr>
        <w:pStyle w:val="BodyText"/>
      </w:pPr>
      <w:r>
        <w:rPr>
          <w:bCs/>
          <w:b/>
        </w:rPr>
        <w:t xml:space="preserve">За первое полугодие 2023 года в Москве введены в эксплуатацию десять спортивно-рекреационных объектов общей площадью более 113 тыс. кв. метров.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«Развитие доступной спортивной инфраструктуры находится в числе приоритетов столичных градостроителей и направлено на вовлечение москвичей в регулярные занятия физической культурой и спортом. С нуля возводятся многофункциональные центры и ФОКи, реконструируются сооружения советского наследия, в том числе построенные к Олимпиаде 1980 года, а также создаются новые проекты спортивных кластеров на реорганизуемых территориях города. По итогам шести месяцев в Москве введено в эксплуатацию десять объектов общей площадью более 113 тыс. кв. метров», – рассказал Андрей Бочкарёв.</w:t>
      </w:r>
    </w:p>
    <w:p>
      <w:pPr>
        <w:pStyle w:val="BodyText"/>
      </w:pPr>
      <w:r>
        <w:t xml:space="preserve">Глава Стройкомплекса Москвы подчеркнул, что годовой план по сдаче в эксплуатацию спортивных объектов выполнен более чем на 70%. Согласно утвержденному графику до конца года предстоит сдать еще четыре сооружения.</w:t>
      </w:r>
    </w:p>
    <w:p>
      <w:pPr>
        <w:pStyle w:val="BodyText"/>
      </w:pPr>
      <w:r>
        <w:t xml:space="preserve">«За счёт средств городского бюджета построено пять спортивных объектов. Так в последнее время, инфраструктура спортивной школы «Спутник» в Зеленограде пополнилась современным футбольном полем с подогревом, трибунами и электронным табло. В Северном Бутове сдан двухэтажный физкультурно-оздоровительный комплекс «Качаловский» общей площадью около 5,5 тыс. кв. метров. Жителям района будут доступны взрослый и детский бассейны, универсальный игровой и тренажёрный залы. Кроме того, заработал новый корпус с бассейном для училища олимпийского резерва № 4 имени Гомельского на улице Лескова», – сообщил Андрей Бочкарёв.</w:t>
      </w:r>
    </w:p>
    <w:p>
      <w:pPr>
        <w:pStyle w:val="BodyText"/>
      </w:pPr>
      <w:r>
        <w:t xml:space="preserve">По словам председателя Мосгосстройнадзора Игоря Войстратенко, инвесторы также активно вкладываются в формирование спортивной инфраструктуры – половина введённых в эксплуатацию сооружений приходится на внебюджетные источники финансирования.</w:t>
      </w:r>
    </w:p>
    <w:p>
      <w:pPr>
        <w:pStyle w:val="BodyText"/>
      </w:pPr>
      <w:r>
        <w:t xml:space="preserve">«В числе сданных с начала года важных объектов – Академия спорта «Динамо» у Петровского парка, ставшая своего рода подарком к 100-летнему юбилею одноименного знаменитого физкультурно-спортивного общества, ледовый дворец «Кристалл» в Лужниках, построенный взамен устаревшего катка 60-х годов, комплексы районного значения в Ясеневе, Новокосине и Ново-Переделкине», – уточнил Игорь Войстратенко.</w:t>
      </w:r>
    </w:p>
    <w:p>
      <w:pPr>
        <w:pStyle w:val="BodyText"/>
      </w:pPr>
      <w:r>
        <w:t xml:space="preserve">Для обеспечения надёжности и безопасности объектов спорта при дальнейшей эксплуатации проводятся контрольно-надзорные мероприятия на всех этапах их строительства.</w:t>
      </w:r>
    </w:p>
    <w:p>
      <w:pPr>
        <w:pStyle w:val="BodyText"/>
      </w:pPr>
      <w:r>
        <w:t xml:space="preserve">«Для каждого объекта инспекторы Комитета составляют индивидуальную программу проверок. К выездным мероприятиям привлекают специалистов подведомственного Центра экспертиз (ГБУ «ЦЭИИС»), которые осуществляют комплекс лабораторно-инструментальных исследований с целью оценки соответствия качества проводимых работ и применяемых материалов требованиям проектной документации и техническим регламентам», – заключил Игорь Войстратенко.</w:t>
      </w:r>
    </w:p>
    <w:p>
      <w:pPr>
        <w:pStyle w:val="BodyText"/>
      </w:pPr>
      <w:r>
        <w:t xml:space="preserve">Руководитель надзорного ведомства также добавил, что с января по июнь было выдано десять разрешений на строительство новых спортивно-рекреационных объектов общей площадью более 380 тыс. кв. метров. Среди них семь новых ФОКов в разных районах города и другие значимые сооружения.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http://nagatino-sadovniki.mos.ru/presscenter/news/detail/11719084.html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719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1719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2025-01-26T15:42:42Z</dcterms:created>
  <dcterms:modified xsi:type="dcterms:W3CDTF">2025-01-26T15:42:42Z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