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1743041b47bc0ba0b4875d2e2abbe8105cb939"/>
    <w:p>
      <w:pPr>
        <w:pStyle w:val="Heading3"/>
      </w:pPr>
      <w:r>
        <w:t xml:space="preserve">Очередной бесплатный семинар для руководителей ТСЖ и ЖСК, управляющих компаний, организованный Ассоциацией ТСЖ и ЖСК, состоится 13 июня 2018 года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Темы семинара:</w:t>
      </w:r>
      <w:r>
        <w:br/>
      </w:r>
      <w:r>
        <w:br/>
      </w:r>
      <w:r>
        <w:t xml:space="preserve">Актуальные вопросы в сфере управления многоквартирными домами. Капитальный ремонт. Изменения в жилищном законодательстве в 2018 г.</w:t>
      </w:r>
      <w:r>
        <w:br/>
      </w:r>
      <w:r>
        <w:br/>
      </w:r>
      <w:r>
        <w:t xml:space="preserve">В программе семинара:</w:t>
      </w:r>
      <w:r>
        <w:br/>
      </w:r>
      <w:r>
        <w:br/>
      </w:r>
      <w:r>
        <w:t xml:space="preserve">Годовое отчетное собрание.</w:t>
      </w:r>
      <w:r>
        <w:br/>
      </w:r>
      <w:r>
        <w:t xml:space="preserve">- Изменения в законодательстве, касающиеся проведения общих собраний. Порядок инициирования и проведения Общего собрания собственников помещений в МКД; Общего собрания членов ЖСК/ТСЖ.</w:t>
      </w:r>
      <w:r>
        <w:br/>
      </w:r>
      <w:r>
        <w:br/>
      </w:r>
      <w:r>
        <w:t xml:space="preserve">Капитальный ремонт.</w:t>
      </w:r>
      <w:r>
        <w:br/>
      </w:r>
      <w:r>
        <w:t xml:space="preserve">- подготовка принятия решения, отбор подрядчиков, смета, организация и проведение работ;</w:t>
      </w:r>
      <w:r>
        <w:br/>
      </w:r>
      <w:r>
        <w:t xml:space="preserve">- новые возможности привлечения кредитных средств: предложения Банка Центр-Инвест. Примеры кредитования ТСЖ и ЖСК на проведение капитального ремонта и энергоэффективной модернизации.</w:t>
      </w:r>
      <w:r>
        <w:br/>
      </w:r>
      <w:r>
        <w:br/>
      </w:r>
      <w:r>
        <w:t xml:space="preserve">Вопросы безопасности в сфере управления многоквартирными домами.</w:t>
      </w:r>
      <w:r>
        <w:br/>
      </w:r>
      <w:r>
        <w:t xml:space="preserve">- требования пожарной безопасности, ГО ЧС; необходимые мероприятия;</w:t>
      </w:r>
      <w:r>
        <w:br/>
      </w:r>
      <w:r>
        <w:t xml:space="preserve">- работы по ремонту (восстановлению) систем пожарной безопасности по программе капитального ремонта</w:t>
      </w:r>
      <w:r>
        <w:br/>
      </w:r>
      <w:r>
        <w:br/>
      </w:r>
      <w:r>
        <w:t xml:space="preserve">Изменения в жилищном законодательстве в 2018г.</w:t>
      </w:r>
      <w:r>
        <w:br/>
      </w:r>
      <w:r>
        <w:t xml:space="preserve">- как учесть права ТСЖ и ЖСК, управляющих организаций.</w:t>
      </w:r>
      <w:r>
        <w:br/>
      </w:r>
      <w:r>
        <w:t xml:space="preserve">- переход на прямые договоры или заключение нового договора с РСО. Внесение изменений в действующие договоры теплоснабжения и горячего водоснабжения. Порядок проведения процедуры согласования разногласий и заключения договора, внесение изменений в действующие договоры теплоснабжения и горячего водоснабжения.</w:t>
      </w:r>
      <w:r>
        <w:br/>
      </w:r>
      <w:r>
        <w:t xml:space="preserve">- Оплата за теплоснабжение и горячее водоснабжение по фактическому потреблению. - учет параметров качества. Технологии снижения затрат на энергоресурсы. Автоматизация контроля учета потребления энергоресурсов. Снижение платы за теплоснабжение при невыполнении параметров качества. Расчеты с МОЭК по уточненным данным.</w:t>
      </w:r>
      <w:r>
        <w:br/>
      </w:r>
      <w:r>
        <w:t xml:space="preserve">- работы по ремонту (модернизации) инженерных систем МКД по программе капитального ремонта, вопросы энергоэффективности при капитальном ремонте</w:t>
      </w:r>
      <w:r>
        <w:br/>
      </w:r>
      <w:r>
        <w:br/>
      </w:r>
      <w:r>
        <w:br/>
      </w:r>
      <w:r>
        <w:t xml:space="preserve">Ведут семинар:</w:t>
      </w:r>
      <w:r>
        <w:br/>
      </w:r>
      <w:r>
        <w:t xml:space="preserve">Лукина Н.С. – Председатель президиума НП «Управдом»</w:t>
      </w:r>
      <w:r>
        <w:br/>
      </w:r>
      <w:r>
        <w:t xml:space="preserve">Юнисова Е.И. – Генеральный директор НП «Управдом», исполнительный директор Ассоциации ТСЖ и ЖСК</w:t>
      </w:r>
      <w:r>
        <w:br/>
      </w:r>
      <w:r>
        <w:t xml:space="preserve">Шиянов С.А. - консультант НП «Управдом»</w:t>
      </w:r>
      <w:r>
        <w:br/>
      </w:r>
      <w:r>
        <w:t xml:space="preserve">Юнисов В.Г. - консультант НП «Управдом»</w:t>
      </w:r>
      <w:r>
        <w:br/>
      </w:r>
      <w:r>
        <w:br/>
      </w:r>
      <w:r>
        <w:t xml:space="preserve">Начало регистрации в 12.45, окончание мероприятия в 18.00</w:t>
      </w:r>
      <w:r>
        <w:br/>
      </w:r>
      <w:r>
        <w:t xml:space="preserve">Дополнительную информацию по вопросам семинара можно уточнить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info@tsg-rf.ru</w:t>
        </w:r>
      </w:hyperlink>
      <w:r>
        <w:t xml:space="preserve">, по телефонам: 8 (495) 650-18-67; 650-09-73; 798-49-20; Подробнее на сайте</w:t>
      </w:r>
      <w:r>
        <w:t xml:space="preserve"> </w:t>
      </w:r>
      <w:hyperlink r:id="rId21">
        <w:r>
          <w:rPr>
            <w:rStyle w:val="Hyperlink"/>
          </w:rPr>
          <w:t xml:space="preserve">http://tsg-rf.ru/</w:t>
        </w:r>
      </w:hyperlink>
      <w:r>
        <w:br/>
      </w:r>
      <w:r>
        <w:br/>
      </w:r>
      <w:r>
        <w:t xml:space="preserve">Наш адрес: Москва, Новолесной пер., дом 5, 1-й этаж</w:t>
      </w:r>
      <w:r>
        <w:br/>
      </w:r>
      <w:r>
        <w:t xml:space="preserve">проезд:</w:t>
      </w:r>
      <w:r>
        <w:br/>
      </w:r>
      <w:r>
        <w:t xml:space="preserve">1.Общественным транспортом:</w:t>
      </w:r>
      <w:r>
        <w:br/>
      </w:r>
      <w:r>
        <w:t xml:space="preserve">- до ст. метро Белорусская кольцевая (новый выход), далее по ул.Бутырский Вал до Приютского пер, повернуть направо, дойти до дома № 5 по Новолесному пер., вход в белую калитку.</w:t>
      </w:r>
      <w:r>
        <w:br/>
      </w:r>
      <w:r>
        <w:t xml:space="preserve">- до ст. м.Менделеевская с ул.Новослободская на Лесную ул., далее по Новолесной ул.до дома № 5, повернуть в Приютский переулок, с него в Новолесной пер., дом 5</w:t>
      </w:r>
      <w:r>
        <w:br/>
      </w:r>
      <w:r>
        <w:t xml:space="preserve">2.Ближайшие остановки наземного транспорта: автобус № 12, троллейбус №№ 18, 56, 78, трамвай № 9</w:t>
      </w:r>
      <w:r>
        <w:br/>
      </w:r>
      <w:r>
        <w:t xml:space="preserve">3.Проезд на автомобиле: с ул.Бутырский вал, либо с Новолесной улицы. Повернуть в Приютский переулок, далее в Новолесной пер.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http://nagatino-sadovniki.mos.ru/overhaul/news/detail/7448299.html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overhaul/news/detail/7448299.html" TargetMode="External" /><Relationship Type="http://schemas.openxmlformats.org/officeDocument/2006/relationships/hyperlink" Id="rId21" Target="http://tsg-rf.ru/" TargetMode="External" /><Relationship Type="http://schemas.openxmlformats.org/officeDocument/2006/relationships/hyperlink" Id="rId20" Target="mailto:info@tsg-rf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overhaul/news/detail/7448299.html" TargetMode="External" /><Relationship Type="http://schemas.openxmlformats.org/officeDocument/2006/relationships/hyperlink" Id="rId21" Target="http://tsg-rf.ru/" TargetMode="External" /><Relationship Type="http://schemas.openxmlformats.org/officeDocument/2006/relationships/hyperlink" Id="rId20" Target="mailto:info@tsg-rf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2024-09-03T06:54:57Z</dcterms:created>
  <dcterms:modified xsi:type="dcterms:W3CDTF">2024-09-03T06:54:57Z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