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7c0ea7da87769554b2a95ff015be63efa7dbb9"/>
    <w:p>
      <w:pPr>
        <w:pStyle w:val="Heading3"/>
      </w:pPr>
      <w:r>
        <w:t xml:space="preserve">На конференции «Комфортный город. Нормы и правила» обсудят градостроительное будущее Москвы и новых жилых проектов</w:t>
      </w:r>
    </w:p>
    <w:p>
      <w:pPr>
        <w:pStyle w:val="FirstParagraph"/>
      </w:pPr>
      <w:r>
        <w:t xml:space="preserve">19.06.2017</w:t>
      </w:r>
    </w:p>
    <w:p>
      <w:pPr>
        <w:pStyle w:val="BodyText"/>
      </w:pPr>
      <w:r>
        <w:rPr>
          <w:bCs/>
          <w:b/>
        </w:rPr>
        <w:t xml:space="preserve">На конференции «Комфортный город. Нормы и правила» обсудят градостроительное будущее Москвы и новых жилых проектов</w:t>
      </w:r>
    </w:p>
    <w:p>
      <w:pPr>
        <w:pStyle w:val="BodyText"/>
      </w:pPr>
      <w:r>
        <w:t xml:space="preserve">22 июня главный архитектор Москвы Сергей Кузнецов, заместитель министра строительства и ЖКЖ РФ Андрей Чибис, первый заместитель руководителя Департамента градостроительной политики Москвы Олег Рындин, международные архитекторы и московские девелоперы обсудят новые градостроительные нормы и их влияние на ввод новых жилых объектов в Москве.</w:t>
      </w:r>
    </w:p>
    <w:p>
      <w:pPr>
        <w:pStyle w:val="BodyText"/>
      </w:pPr>
      <w:r>
        <w:t xml:space="preserve">Каковы принципы формирования квартальной застройки? Как вовлечь пустующие или не эффективно используемые земли в жизнь города? Как повлияют новые градостроительные нормы на экономику строительных проектов – будет ли жилье дороже? Будут ли отличаться нормативы для нового строительства и реконструкции? На эти и многие другие вопросы ответят участники конференции.</w:t>
      </w:r>
    </w:p>
    <w:p>
      <w:pPr>
        <w:pStyle w:val="BodyText"/>
      </w:pPr>
      <w:r>
        <w:t xml:space="preserve">«Москве необходимо сформировать базовый свод, правил для строительства современного города, – отметил</w:t>
      </w:r>
      <w:r>
        <w:t xml:space="preserve"> </w:t>
      </w:r>
      <w:r>
        <w:rPr>
          <w:bCs/>
          <w:b/>
        </w:rPr>
        <w:t xml:space="preserve">Сергей Кузнецов</w:t>
      </w:r>
      <w:r>
        <w:t xml:space="preserve">, – для этого мы и формируем РНГП (региональные нормы градостроительного проектирования). Эта работа ведется во многих направлениях – транспортном строительстве, инфраструктурной сфере, инженерных коммуникациях и сетевом хозяйстве. 22 июня мы встретимся, чтобы обсудить РНГП в сфере жилого строительства».</w:t>
      </w:r>
    </w:p>
    <w:p>
      <w:pPr>
        <w:pStyle w:val="BodyText"/>
      </w:pPr>
      <w:r>
        <w:t xml:space="preserve">В числе приглашенных спикеров конференции: Юрий Григорян, архитектор руководитель АБ «Проект Меганом», Алексей Добашин, генеральный директор ООО ПФК «Крост», Максим Якушечкин, вице-президент, директор Дирекции по г. Москве ПАО «ГК ПИК», Максим Гасиев, президент «Группы ПСН», Андрей Грудин, генеральный директор ГК «Пионер». А также: Фади Джабри, исполнительный директор Nikken Sekkei (Япония), на счету которого участие в составлении генеральных планов более чем 20 городов России, ОАЭ, Саудовской Аравии, Индии, Азербайджане, Казахстане и других странах; Рикардо Бофилл, архитектор Ricardo Bofill Taller de Arquitectura (Испания), одной из ведущих градостроительных мастерских мира. Проекты компании реализованы во Франции, Японии, Испании, США, Люксембурге, Чехии и Польше и Маркус Апенцеллер, архитектор, партнёр бюро MLA+ (Голландия), которое занимается разработкой градостроительных стратегий для Лондона, Роттердама, Рио-де-Жанейро, Санкт-Петербурга и Шанхая.</w:t>
      </w:r>
    </w:p>
    <w:p>
      <w:pPr>
        <w:pStyle w:val="BodyText"/>
      </w:pPr>
      <w:r>
        <w:t xml:space="preserve">Участникам конференции будут представлены стенды с нормами РНГП, новыми единицами городского планирования, разработанными авторами РНГП и интервью экспертов российских и международных экспертов. Также для участников конференции будет работать библиотека, где слушатели смогут получить книги по архитектуре, исследования и нормативные рекомендации из коллекции Москомархитектуры.</w:t>
      </w:r>
    </w:p>
    <w:p>
      <w:pPr>
        <w:pStyle w:val="BodyText"/>
      </w:pPr>
      <w:r>
        <w:t xml:space="preserve">Конференция пройдет 22 июня в ID Telegraph (ул. Тверская, 7 подъезд № 9, 5 этаж).</w:t>
      </w:r>
    </w:p>
    <w:p>
      <w:pPr>
        <w:pStyle w:val="BodyText"/>
      </w:pPr>
      <w:r>
        <w:t xml:space="preserve">Пресс-подходы к спикерам конференции:</w:t>
      </w:r>
    </w:p>
    <w:p>
      <w:pPr>
        <w:pStyle w:val="BodyText"/>
      </w:pPr>
      <w:r>
        <w:t xml:space="preserve">12:15 – 12:45 и 15:30-16:00</w:t>
      </w:r>
    </w:p>
    <w:p>
      <w:pPr>
        <w:pStyle w:val="BodyText"/>
      </w:pPr>
      <w:hyperlink r:id="rId20">
        <w:r>
          <w:rPr>
            <w:rStyle w:val="Hyperlink"/>
          </w:rPr>
          <w:t xml:space="preserve">Сайт мероприятия</w:t>
        </w:r>
      </w:hyperlink>
    </w:p>
    <w:p>
      <w:pPr>
        <w:pStyle w:val="BodyText"/>
      </w:pPr>
      <w:r>
        <w:rPr>
          <w:bCs/>
          <w:b/>
        </w:rPr>
        <w:t xml:space="preserve">Регистрация участников:</w:t>
      </w:r>
    </w:p>
    <w:p>
      <w:pPr>
        <w:pStyle w:val="BodyText"/>
      </w:pPr>
      <w:r>
        <w:t xml:space="preserve">Екатерина Иванова</w:t>
      </w:r>
    </w:p>
    <w:p>
      <w:pPr>
        <w:pStyle w:val="BodyText"/>
      </w:pPr>
      <w:r>
        <w:t xml:space="preserve">comfortcity.mka@gmail.com</w:t>
      </w:r>
    </w:p>
    <w:p>
      <w:pPr>
        <w:pStyle w:val="BodyText"/>
      </w:pPr>
      <w:r>
        <w:t xml:space="preserve">+7 915 018 93 14</w:t>
      </w:r>
    </w:p>
    <w:p>
      <w:pPr>
        <w:pStyle w:val="BodyText"/>
      </w:pPr>
      <w:r>
        <w:rPr>
          <w:bCs/>
          <w:b/>
        </w:rPr>
        <w:t xml:space="preserve">Регистрация СМИ:</w:t>
      </w:r>
    </w:p>
    <w:p>
      <w:pPr>
        <w:pStyle w:val="BodyText"/>
      </w:pPr>
      <w:r>
        <w:t xml:space="preserve">Мария Ульянова</w:t>
      </w:r>
    </w:p>
    <w:p>
      <w:pPr>
        <w:pStyle w:val="BodyText"/>
      </w:pPr>
      <w:r>
        <w:t xml:space="preserve">пресс-секретарь Москомархитектуры</w:t>
      </w:r>
    </w:p>
    <w:p>
      <w:pPr>
        <w:pStyle w:val="BodyText"/>
      </w:pPr>
      <w:r>
        <w:t xml:space="preserve">press.mka@gmail.com</w:t>
      </w:r>
    </w:p>
    <w:p>
      <w:pPr>
        <w:pStyle w:val="BodyText"/>
      </w:pPr>
      <w:r>
        <w:t xml:space="preserve">+7 499 766 21 25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http://nagatino-sadovniki.mos.ru/housing-and-communal-services-and-improvement/news/detail/6239364.html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archsovet.msk.ru/calendar/moskomarhitektura-priglashaet-na-konferenciyu-komfortnyy-gorod-normy-i-pravila" TargetMode="External" /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housing-and-communal-services-and-improvement/news/detail/62393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archsovet.msk.ru/calendar/moskomarhitektura-priglashaet-na-konferenciyu-komfortnyy-gorod-normy-i-pravila" TargetMode="External" /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housing-and-communal-services-and-improvement/news/detail/62393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2025-06-25T02:13:06Z</dcterms:created>
  <dcterms:modified xsi:type="dcterms:W3CDTF">2025-06-25T02:13:06Z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