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7c20be9a3eed11d4fef97e832ac5a96ece1a1c"/>
    <w:p>
      <w:pPr>
        <w:pStyle w:val="Heading3"/>
      </w:pPr>
      <w:r>
        <w:t xml:space="preserve">МОЭСК прорабатывает возможность предоставления услуги техприсоединения к электросетям через Портал услуг г. Москвы</w:t>
      </w:r>
    </w:p>
    <w:p>
      <w:pPr>
        <w:pStyle w:val="FirstParagraph"/>
      </w:pPr>
      <w:r>
        <w:t xml:space="preserve">01.04.2017</w:t>
      </w:r>
    </w:p>
    <w:p>
      <w:pPr>
        <w:pStyle w:val="BodyText"/>
      </w:pPr>
      <w:r>
        <w:t xml:space="preserve">В настоящее время ПАО «МОЭСК» (входит в ГК «Россети») ведет работу по возможной интеграции своих электронных сервисов по техприсоединению к электросетям на Портал городских услуг г. Москвы pgu.mos.ru. Об этом начальник управления по развитию проектов поддержки предпринимательства МОЭСК Алиса Манака рассказала в рамках семинара серии #МоскваДляБизнеса, где обсуждались вопросы подключения объектов предпринимательства к электросетям.</w:t>
      </w:r>
    </w:p>
    <w:p>
      <w:pPr>
        <w:pStyle w:val="BodyText"/>
      </w:pPr>
      <w:r>
        <w:t xml:space="preserve">В качестве экспертов на семинар были приглашены представители двух крупнейших электросетевых компаний г. Москвы – ПАО «МОЭСК» и АО «ОЭК», а также столичного Департамента жилищно-коммунального хозяйства.</w:t>
      </w:r>
    </w:p>
    <w:p>
      <w:pPr>
        <w:pStyle w:val="BodyText"/>
      </w:pPr>
      <w:r>
        <w:t xml:space="preserve">Алиса Манака в своем выступлении отдельное внимание уделила проводимым в компании реформам в области ТП и возможностям клиентов при онлайн-обращении.</w:t>
      </w:r>
    </w:p>
    <w:p>
      <w:pPr>
        <w:pStyle w:val="BodyText"/>
      </w:pPr>
      <w:r>
        <w:t xml:space="preserve">«В 2017 году мы планируем расширить электронные каналы взаимодействия с нашими клиентами за счет возможностей Портала городских услуг г. Москвы, – рассказала она. – В настоящее время представители малого и среднего бизнеса, которым требуется до 670 кВт мощности, могут пройти всю процедуру онлайн на нашем портале</w:t>
      </w:r>
      <w:r>
        <w:t xml:space="preserve"> </w:t>
      </w:r>
      <w:hyperlink r:id="rId20">
        <w:r>
          <w:rPr>
            <w:rStyle w:val="Hyperlink"/>
          </w:rPr>
          <w:t xml:space="preserve">utp.moesk.ru</w:t>
        </w:r>
      </w:hyperlink>
      <w:r>
        <w:t xml:space="preserve">: от подачи заявки до получения договоров и финальный актов, подписанных электронной подписью».</w:t>
      </w:r>
    </w:p>
    <w:p>
      <w:pPr>
        <w:pStyle w:val="BodyText"/>
      </w:pPr>
      <w:r>
        <w:t xml:space="preserve">Было особо отмечено, что для экономии времени клиентов, в МОЭСК действует опция одновременного заключения договоров техприсоединения и энергоснабжения. Заявителю не нужно дополнительно обращаться в офис энергосбытовой компании. МОЭСК действует по принципу «одного окна» и направляет все необходимые документы в «Личный кабинет» клиента сетевой компании.</w:t>
      </w:r>
    </w:p>
    <w:p>
      <w:pPr>
        <w:pStyle w:val="BodyText"/>
      </w:pPr>
      <w:r>
        <w:t xml:space="preserve">Участников семинара также интересовали вопросы формирования стоимости подключения и действующие тарифные ставки, сроки техприсоединения в зависимости от требуемой мощности и категорийности объекта, а также нововведения в действующем законодательстве по теме ТП.</w:t>
      </w:r>
    </w:p>
    <w:p>
      <w:pPr>
        <w:pStyle w:val="BodyText"/>
      </w:pPr>
      <w:r>
        <w:rPr>
          <w:iCs/>
          <w:i/>
        </w:rPr>
        <w:t xml:space="preserve">Серия бесплатных мероприятий для предпринимателей организована ГБУ «Малый бизнес Москвы» и Штабом по защите бизнеса, проходит при поддержке Департамента науки, промышленной политики и предпринимательства г. Москвы.</w:t>
      </w:r>
    </w:p>
    <w:p>
      <w:pPr>
        <w:pStyle w:val="BodyText"/>
      </w:pPr>
      <w:r>
        <w:rPr>
          <w:iCs/>
          <w:i/>
          <w:bCs/>
          <w:b/>
        </w:rPr>
        <w:t xml:space="preserve">****</w:t>
      </w:r>
    </w:p>
    <w:p>
      <w:pPr>
        <w:pStyle w:val="BodyText"/>
      </w:pPr>
      <w:r>
        <w:rPr>
          <w:iCs/>
          <w:i/>
          <w:bCs/>
          <w:b/>
        </w:rPr>
        <w:t xml:space="preserve">ПАО «Московская объединенная электросетевая компания» (МОЭСК)</w:t>
      </w:r>
      <w:r>
        <w:t xml:space="preserve"> </w:t>
      </w:r>
      <w:r>
        <w:rPr>
          <w:iCs/>
          <w:i/>
        </w:rPr>
        <w:t xml:space="preserve">–</w:t>
      </w:r>
      <w:r>
        <w:rPr>
          <w:iCs/>
          <w:i/>
        </w:rPr>
        <w:t xml:space="preserve"> </w:t>
      </w:r>
      <w:bookmarkStart w:id="21" w:name="X484ed1642c05dbd0491518c905b0ddd99ae9aa6"/>
      <w:r>
        <w:rPr>
          <w:iCs/>
          <w:i/>
        </w:rPr>
        <w:t xml:space="preserve">одна из крупнейших</w:t>
      </w:r>
      <w:bookmarkEnd w:id="21"/>
      <w:r>
        <w:rPr>
          <w:iCs/>
          <w:i/>
        </w:rPr>
        <w:t xml:space="preserve"> </w:t>
      </w:r>
      <w:r>
        <w:rPr>
          <w:iCs/>
          <w:i/>
        </w:rPr>
        <w:t xml:space="preserve">электросетевых компаний страны, работающая на территории динамично развивающегося Московского региона. Компания является активом ПАО «Россети», занимая лидирующие позиции в вопросах обеспечения надежности и качества электроснабжения, а также по технологическому присоединению потребителей к электросетям. В обслуживании ПАО «МОЭСК» находятся 610 подстанций 35-220 кВ суммарной трансформаторной мощностью более 49,5 тыс. МВА; свыше 36 тыс. ТП 6-10 кВ мощностью 24,9 тыс. МВА, более 71 тыс. км воздушных линий и 76,9 тыс. км кабельных сетей.</w:t>
      </w:r>
    </w:p>
    <w:p>
      <w:pPr>
        <w:pStyle w:val="BodyText"/>
      </w:pPr>
      <w:r>
        <w:rPr>
          <w:iCs/>
          <w:i/>
          <w:bCs/>
          <w:b/>
        </w:rPr>
        <w:t xml:space="preserve">Публичное акционерное общество «Россети» (ПАО «Россети»)</w:t>
      </w:r>
      <w:r>
        <w:t xml:space="preserve"> </w:t>
      </w:r>
      <w:r>
        <w:rPr>
          <w:iCs/>
          <w:i/>
        </w:rPr>
        <w:t xml:space="preserve">– является одной из крупнейших электросетевых компаний в мире. Компания управляет 2,30 млн км линий электропередачи, 490 тыс. подстанций трансформаторной мощностью более 761 ГВА. В 2015 году полезный отпуск электроэнергии потребителям составил 720.5 млрд кВт∙ч. Численность персонала Группы компаний «Россети» - 216 тыс. человек. Имущественный комплекс ПАО «Россети» включает в себя 37 дочерних и зависимых общества, в том числе 14 межрегиональных и магистральную сетевую компанию. Контролирующим акционером является государство в лице Федерального агентства по управлению государственным имуществом РФ, владеющее 87,9 % долей в уставном капитале.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http://nagatino-sadovniki.mos.ru/housing-and-communal-services-and-improvement/news/detail/5467018.html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housing-and-communal-services-and-improvement/news/detail/5467018.html" TargetMode="External" /><Relationship Type="http://schemas.openxmlformats.org/officeDocument/2006/relationships/hyperlink" Id="rId20" Target="http://utp.moes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housing-and-communal-services-and-improvement/news/detail/5467018.html" TargetMode="External" /><Relationship Type="http://schemas.openxmlformats.org/officeDocument/2006/relationships/hyperlink" Id="rId20" Target="http://utp.moes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2025-03-27T17:43:37Z</dcterms:created>
  <dcterms:modified xsi:type="dcterms:W3CDTF">2025-03-27T17:43:37Z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