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f18fe94f90bcf10df5c55dc0693821094986e"/>
    <w:p>
      <w:pPr>
        <w:pStyle w:val="Heading3"/>
      </w:pPr>
      <w:r>
        <w:t xml:space="preserve">С 15 ноября 2024 года будут проводиться кадастровые работы по постановке на государственный кадастровый учет земельного участка под многоквартирным жилым домом по адресу: г. Москва, Каширское шоссе, д.7, к.1</w:t>
      </w:r>
    </w:p>
    <w:p>
      <w:pPr>
        <w:pStyle w:val="FirstParagraph"/>
      </w:pPr>
      <w:r>
        <w:t xml:space="preserve">14.11.2024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ИЗВЕЩЕНИЕ</w:t>
      </w:r>
    </w:p>
    <w:p>
      <w:pPr>
        <w:pStyle w:val="BodyText"/>
      </w:pPr>
      <w:r>
        <w:rPr>
          <w:bCs/>
          <w:b/>
        </w:rPr>
        <w:t xml:space="preserve">о проведении кадастровых работ по постановке на государственный кадастровый учет земельного участка под многоквартирным жилым домом</w:t>
      </w:r>
    </w:p>
    <w:p>
      <w:pPr>
        <w:pStyle w:val="BodyText"/>
      </w:pPr>
      <w:r>
        <w:t xml:space="preserve">В соответствии с Федеральным законом от 29.12.2004 № 189-ФЗ «О 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 государственный кадастровый учет земельного участка под многоквартирным жилым домом по адресу: г. Москва, Каширское шоссе, д.7, к.1 (ЮАО) в соответствии с проектом межевания территории квартала, утвержденным распоряжением Департамента 23.12.2020 №45200 (участок №2 площадью 1,0851 га и участок №2.1 площадью 0,0122 га) 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кадастровым инженером с 15.11.2024. Срок проведения работ – 77 рабочих дней.</w:t>
      </w:r>
    </w:p>
    <w:p>
      <w:pPr>
        <w:pStyle w:val="BodyText"/>
      </w:pPr>
      <w:r>
        <w:t xml:space="preserve">В случае принятия органом регистрации прав решения о 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http://nagatino-sadovniki.mos.ru/housing-and-communal-services-and-improvement/news/detail/12660908.html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6609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housing-and-communal-services-and-improvement/news/detail/126609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2024-12-07T19:59:17Z</dcterms:created>
  <dcterms:modified xsi:type="dcterms:W3CDTF">2024-12-07T19:59:17Z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