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de30ef149560caf340a838b592598a73f7c7f"/>
    <w:p>
      <w:pPr>
        <w:pStyle w:val="Heading3"/>
      </w:pPr>
      <w:r>
        <w:t xml:space="preserve">Обязанность по оплате взносов на капитальный ремонт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http://nagatino-sadovniki.mos.ru/housing-and-communal-services-and-improvement/news/detail/12205008.html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12205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12205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2024-06-09T02:19:37Z</dcterms:created>
  <dcterms:modified xsi:type="dcterms:W3CDTF">2024-06-09T02:19:37Z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