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3ff781ed7f31b323de047a4de0ab4dbf00dc7"/>
    <w:p>
      <w:pPr>
        <w:pStyle w:val="Heading3"/>
      </w:pPr>
      <w:r>
        <w:t xml:space="preserve">С 15.12.2023 будут проводиться кадастровых работ по постановке на государственный кадастровый учет земельного участка под многоквартирным жилым домом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Нагатинская наб., д. 22 (ЮАО) в соответствии с проектом межевания территории утверждённым распоряжением Департамента от 04.10.2017 № 32906 (участок № 15, площадью 0,853 га) за счет средств бюджета города Москвы. Кадастровые работы проводятся с 15.12.2023. </w:t>
      </w:r>
    </w:p>
    <w:p>
      <w:pPr>
        <w:pStyle w:val="BodyText"/>
      </w:pPr>
      <w:r>
        <w:t xml:space="preserve">Срок проведения работ – 77 рабочих дней. 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http://nagatino-sadovniki.mos.ru/housing-and-communal-services-and-improvement/news/detail/12051598.html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051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051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2024-09-04T22:02:05Z</dcterms:created>
  <dcterms:modified xsi:type="dcterms:W3CDTF">2024-09-04T22:02:05Z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