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040103503937f71c30a99e0b1924311fadbfe"/>
    <w:p>
      <w:pPr>
        <w:pStyle w:val="Heading3"/>
      </w:pPr>
      <w:r>
        <w:t xml:space="preserve">Жилищная инспекция по Южному административному округу информирует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rPr>
          <w:bCs/>
          <w:b/>
        </w:rPr>
        <w:t xml:space="preserve">ТСЖ и ЖСК должны уведомить Мосжилинспекцию о начале деятельности.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13.12.2019</w:t>
      </w:r>
      <w:r>
        <w:t xml:space="preserve"> </w:t>
      </w:r>
      <w:r>
        <w:t xml:space="preserve">вступают в силу положения Жилищного кодекса Российской Федерации, внесенные Федеральным законом от 02.12.2019 №390-ФЗ. Согласно новым требованиям, в течение</w:t>
      </w:r>
      <w:r>
        <w:t xml:space="preserve"> </w:t>
      </w:r>
      <w:r>
        <w:rPr>
          <w:bCs/>
          <w:b/>
        </w:rPr>
        <w:t xml:space="preserve">5 рабочих дней</w:t>
      </w:r>
      <w:r>
        <w:t xml:space="preserve"> </w:t>
      </w:r>
      <w:r>
        <w:t xml:space="preserve">после государственной регистрации в налоговом органе, на ТСЖ и ЖСК возложена обязанность представить в орган жилищного надзора уведомление о начале своей деятельности, а также сведения о договоре управления в случае заключения, прекращения или расторжения такого договора.</w:t>
      </w:r>
    </w:p>
    <w:p>
      <w:pPr>
        <w:pStyle w:val="BodyText"/>
      </w:pPr>
      <w:r>
        <w:t xml:space="preserve">Передача функций по управлению многоквартирным домом от управляющей организации к ТСЖ, ЖСК или наоборот, может быть осуществлена на основании заявления, оформленного в соответствии с требованиями Порядка и сроков внесения изменения в реестр лицензий субъекта Российской Федерации, утвержденного приказом Минстроя России от 25.12.2015 № 938/пр.</w:t>
      </w:r>
    </w:p>
    <w:p>
      <w:pPr>
        <w:pStyle w:val="BodyText"/>
      </w:pPr>
      <w:r>
        <w:t xml:space="preserve">С примерной формой заявления о внесении изменений в реестр можно ознакомиться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Мосжилинспекции в подраздел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http://nagatino-sadovniki.mos.ru/gbu_zhilischnik_district_nagatino_sadovniki/news-gbu/detail/8557519.html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gbu_zhilischnik_district_nagatino_sadovniki/news-gbu/detail/8557519.html" TargetMode="External" /><Relationship Type="http://schemas.openxmlformats.org/officeDocument/2006/relationships/hyperlink" Id="rId20" Target="https://www.mos.ru/mgi/documents/informatciia-o-poriadke-i-srokakh-vneseniia-izmenenii-v-reestr-litcenzii-goroda-moskv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gbu_zhilischnik_district_nagatino_sadovniki/news-gbu/detail/8557519.html" TargetMode="External" /><Relationship Type="http://schemas.openxmlformats.org/officeDocument/2006/relationships/hyperlink" Id="rId20" Target="https://www.mos.ru/mgi/documents/informatciia-o-poriadke-i-srokakh-vneseniia-izmenenii-v-reestr-litcenzii-goroda-moskv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2025-07-26T15:20:37Z</dcterms:created>
  <dcterms:modified xsi:type="dcterms:W3CDTF">2025-07-26T15:20:37Z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