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ff8f6757db2fe95bb3e5287e9b80144566a042"/>
    <w:p>
      <w:pPr>
        <w:pStyle w:val="Heading3"/>
      </w:pPr>
      <w:r>
        <w:t xml:space="preserve">В Ижевске прошел командный турнир «КиберСфера» для младших школьников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ноябре 2018 года Социально ориентированная автономная некоммерческая организация «Школа-кроха», совместно с аппаратом Антитеррористической комиссии в Удмуртской Республике в рамках реализации мероприятий Комплексного плана противодействия идеологии терроризма в Российской Федерации провели в городе Ижевске командный турнир «КиберСфера» для младших школьников.</w:t>
      </w:r>
    </w:p>
    <w:p>
      <w:pPr>
        <w:pStyle w:val="BodyText"/>
      </w:pPr>
      <w:r>
        <w:t xml:space="preserve">Данный проект реализован с использованием средств Фонда президентских грантов и направлен на просвещение детей 2-5 классов образовательных организаций в области безопасного использования сети Интернет и мобильной связи. В ходе испытаний младшие школьники пытались самостоятельно отличать новостные факты от фейков, подбирать надежный пароль, передавать секретную информацию, минуя злоумышленников. При подготовке турнира использован уникальный подход к раскрытию сложных технических тем на понятном детям языке.</w:t>
      </w:r>
    </w:p>
    <w:p>
      <w:pPr>
        <w:pStyle w:val="BodyText"/>
      </w:pPr>
      <w:r>
        <w:t xml:space="preserve">Кроме того, в рамках турнира прошел конкурс тематических видеороликов. Представленные на конкурс 38 видеороликов только за октябрь-ноябрь 2018 г. собрали в сети Интернет более 20000 просмотров. Часть из них в настоящее время используются в школах Удмуртии в рамках профилактики компьютерной и мобильной уязвимости.</w:t>
      </w:r>
    </w:p>
    <w:p>
      <w:pPr>
        <w:pStyle w:val="BodyText"/>
      </w:pPr>
      <w:r>
        <w:t xml:space="preserve">Всего в турнире «КиберСфера» приняли участие 400 детей и более 100 взрослых со всей Удмуртии. Проект является уникальным на данном направлении и не имеет аналогов в России ввиду раннего возраста участников.</w:t>
      </w:r>
    </w:p>
    <w:bookmarkStart w:id="20" w:name="vjs_video_3"/>
    <w:p>
      <w:pPr>
        <w:pStyle w:val="BodyText"/>
      </w:pPr>
      <w:r>
        <w:t xml:space="preserve">Play Video</w:t>
      </w:r>
    </w:p>
    <w:bookmarkEnd w:id="20"/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bookmarkStart w:id="22" w:name="vjs_video_413"/>
    <w:p>
      <w:pPr>
        <w:pStyle w:val="BodyText"/>
      </w:pPr>
      <w:r>
        <w:t xml:space="preserve">Play Video</w:t>
      </w:r>
    </w:p>
    <w:bookmarkEnd w:id="22"/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bookmarkStart w:id="23" w:name="vjs_video_756"/>
    <w:p>
      <w:pPr>
        <w:pStyle w:val="BodyText"/>
      </w:pPr>
      <w:r>
        <w:t xml:space="preserve">Play Video</w:t>
      </w:r>
    </w:p>
    <w:bookmarkEnd w:id="23"/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http://nagatino-sadovniki.mos.ru/counter-terrorism/the-national-anti-terrorist-committee-of-the-russian-federation-informs/antiterror-children/detail/8442029.html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counter-terrorism/the-national-anti-terrorist-committee-of-the-russian-federation-informs/antiterror-children/detail/8442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counter-terrorism/the-national-anti-terrorist-committee-of-the-russian-federation-informs/antiterror-children/detail/8442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2024-05-03T12:32:28Z</dcterms:created>
  <dcterms:modified xsi:type="dcterms:W3CDTF">2024-05-03T12:32:28Z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